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–2 Samuel claims to record the history surrounding the creation of the first state of </w:t>
      </w:r>
      <w:hyperlink r:id="rId6" w:history="1">
        <w:r>
          <w:rPr>
            <w:rFonts w:ascii="Arial" w:hAnsi="Arial" w:cs="Arial"/>
            <w:color w:val="0000E9"/>
            <w:sz w:val="26"/>
            <w:szCs w:val="26"/>
            <w:u w:val="single" w:color="0000E9"/>
            <w:lang w:val="en-US" w:eastAsia="ja-JP"/>
          </w:rPr>
          <w:t>Israel</w:t>
        </w:r>
      </w:hyperlink>
      <w:r>
        <w:rPr>
          <w:rFonts w:ascii="Arial" w:hAnsi="Arial" w:cs="Arial"/>
          <w:sz w:val="26"/>
          <w:szCs w:val="26"/>
          <w:lang w:val="en-US" w:eastAsia="ja-JP"/>
        </w:rPr>
        <w:t xml:space="preserve">, its conquest of </w:t>
      </w:r>
      <w:hyperlink r:id="rId7" w:history="1">
        <w:r>
          <w:rPr>
            <w:rFonts w:ascii="Arial" w:hAnsi="Arial" w:cs="Arial"/>
            <w:color w:val="0000E9"/>
            <w:sz w:val="26"/>
            <w:szCs w:val="26"/>
            <w:u w:val="single" w:color="0000E9"/>
            <w:lang w:val="en-US" w:eastAsia="ja-JP"/>
          </w:rPr>
          <w:t>Jerusalem</w:t>
        </w:r>
      </w:hyperlink>
      <w:r>
        <w:rPr>
          <w:rFonts w:ascii="Arial" w:hAnsi="Arial" w:cs="Arial"/>
          <w:sz w:val="26"/>
          <w:szCs w:val="26"/>
          <w:lang w:val="en-US" w:eastAsia="ja-JP"/>
        </w:rPr>
        <w:t xml:space="preserve"> for a capital city, and the original promise of a future </w:t>
      </w:r>
      <w:hyperlink r:id="rId8" w:history="1">
        <w:r>
          <w:rPr>
            <w:rFonts w:ascii="Arial" w:hAnsi="Arial" w:cs="Arial"/>
            <w:color w:val="420278"/>
            <w:sz w:val="26"/>
            <w:szCs w:val="26"/>
            <w:u w:val="single" w:color="420278"/>
            <w:lang w:val="en-US" w:eastAsia="ja-JP"/>
          </w:rPr>
          <w:t>Messiah</w:t>
        </w:r>
      </w:hyperlink>
      <w:r>
        <w:rPr>
          <w:rFonts w:ascii="Arial" w:hAnsi="Arial" w:cs="Arial"/>
          <w:sz w:val="26"/>
          <w:szCs w:val="26"/>
          <w:lang w:val="en-US" w:eastAsia="ja-JP"/>
        </w:rPr>
        <w:t xml:space="preserve"> from the royal line of King </w:t>
      </w:r>
      <w:hyperlink r:id="rId9" w:history="1">
        <w:r>
          <w:rPr>
            <w:rFonts w:ascii="Arial" w:hAnsi="Arial" w:cs="Arial"/>
            <w:color w:val="420278"/>
            <w:sz w:val="26"/>
            <w:szCs w:val="26"/>
            <w:u w:val="single" w:color="420278"/>
            <w:lang w:val="en-US" w:eastAsia="ja-JP"/>
          </w:rPr>
          <w:t>David</w:t>
        </w:r>
      </w:hyperlink>
      <w:r>
        <w:rPr>
          <w:rFonts w:ascii="Arial" w:hAnsi="Arial" w:cs="Arial"/>
          <w:sz w:val="26"/>
          <w:szCs w:val="26"/>
          <w:lang w:val="en-US" w:eastAsia="ja-JP"/>
        </w:rPr>
        <w:t xml:space="preserve">, who was renowned for his </w:t>
      </w:r>
      <w:hyperlink r:id="rId10" w:history="1">
        <w:r>
          <w:rPr>
            <w:rFonts w:ascii="Arial" w:hAnsi="Arial" w:cs="Arial"/>
            <w:color w:val="420278"/>
            <w:sz w:val="26"/>
            <w:szCs w:val="26"/>
            <w:u w:val="single" w:color="420278"/>
            <w:lang w:val="en-US" w:eastAsia="ja-JP"/>
          </w:rPr>
          <w:t>psalms</w:t>
        </w:r>
      </w:hyperlink>
      <w:r>
        <w:rPr>
          <w:rFonts w:ascii="Arial" w:hAnsi="Arial" w:cs="Arial"/>
          <w:sz w:val="26"/>
          <w:szCs w:val="26"/>
          <w:lang w:val="en-US" w:eastAsia="ja-JP"/>
        </w:rPr>
        <w:t xml:space="preserve"> and his defeat of the giant Goliath.</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The book has long been considered by many biblical scholars to contain early, perhaps even eye-witness historical testimony at various points (see </w:t>
      </w:r>
      <w:hyperlink r:id="rId11" w:history="1">
        <w:r>
          <w:rPr>
            <w:rFonts w:ascii="Arial" w:hAnsi="Arial" w:cs="Arial"/>
            <w:color w:val="0000E9"/>
            <w:sz w:val="26"/>
            <w:szCs w:val="26"/>
            <w:u w:val="single" w:color="0000E9"/>
            <w:lang w:val="en-US" w:eastAsia="ja-JP"/>
          </w:rPr>
          <w:t>Date and Authorship</w:t>
        </w:r>
      </w:hyperlink>
      <w:r>
        <w:rPr>
          <w:rFonts w:ascii="Arial" w:hAnsi="Arial" w:cs="Arial"/>
          <w:sz w:val="26"/>
          <w:szCs w:val="26"/>
          <w:lang w:val="en-US" w:eastAsia="ja-JP"/>
        </w:rPr>
        <w:t xml:space="preserve">). It is widely judged by literary critics to contain some of the finest </w:t>
      </w:r>
      <w:proofErr w:type="spellStart"/>
      <w:r>
        <w:rPr>
          <w:rFonts w:ascii="Arial" w:hAnsi="Arial" w:cs="Arial"/>
          <w:sz w:val="26"/>
          <w:szCs w:val="26"/>
          <w:lang w:val="en-US" w:eastAsia="ja-JP"/>
        </w:rPr>
        <w:t>characterisation</w:t>
      </w:r>
      <w:proofErr w:type="spellEnd"/>
      <w:r>
        <w:rPr>
          <w:rFonts w:ascii="Arial" w:hAnsi="Arial" w:cs="Arial"/>
          <w:sz w:val="26"/>
          <w:szCs w:val="26"/>
          <w:lang w:val="en-US" w:eastAsia="ja-JP"/>
        </w:rPr>
        <w:t>, dialogue and plot development in all of ancient literature.</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b/>
          <w:bCs/>
          <w:sz w:val="34"/>
          <w:szCs w:val="34"/>
          <w:lang w:val="en-US" w:eastAsia="ja-JP"/>
        </w:rPr>
      </w:pPr>
      <w:r>
        <w:rPr>
          <w:rFonts w:ascii="Arial" w:hAnsi="Arial" w:cs="Arial"/>
          <w:sz w:val="26"/>
          <w:szCs w:val="26"/>
          <w:lang w:val="en-US" w:eastAsia="ja-JP"/>
        </w:rPr>
        <w:t>ws:start:WikiTextHeadingRule:0:&amp;lt;h2&amp;gt;</w:t>
      </w:r>
    </w:p>
    <w:p w:rsidR="005327EC" w:rsidRDefault="005327EC" w:rsidP="005327EC">
      <w:pPr>
        <w:widowControl w:val="0"/>
        <w:autoSpaceDE w:val="0"/>
        <w:autoSpaceDN w:val="0"/>
        <w:adjustRightInd w:val="0"/>
        <w:rPr>
          <w:rFonts w:ascii="Arial" w:hAnsi="Arial" w:cs="Arial"/>
          <w:b/>
          <w:bCs/>
          <w:sz w:val="34"/>
          <w:szCs w:val="34"/>
          <w:lang w:val="en-US" w:eastAsia="ja-JP"/>
        </w:rPr>
      </w:pPr>
      <w:r>
        <w:rPr>
          <w:rFonts w:ascii="Arial" w:hAnsi="Arial" w:cs="Arial"/>
          <w:b/>
          <w:bCs/>
          <w:sz w:val="34"/>
          <w:szCs w:val="34"/>
          <w:lang w:val="en-US" w:eastAsia="ja-JP"/>
        </w:rPr>
        <w:t>ws:end:WikiTextHeadingRule:0 Name ws:start:WikiTextAnchorRule:107:&amp;</w:t>
      </w:r>
      <w:proofErr w:type="spellStart"/>
      <w:r>
        <w:rPr>
          <w:rFonts w:ascii="Arial" w:hAnsi="Arial" w:cs="Arial"/>
          <w:b/>
          <w:bCs/>
          <w:sz w:val="34"/>
          <w:szCs w:val="34"/>
          <w:lang w:val="en-US" w:eastAsia="ja-JP"/>
        </w:rPr>
        <w:t>lt;img</w:t>
      </w:r>
      <w:proofErr w:type="spellEnd"/>
      <w:r>
        <w:rPr>
          <w:rFonts w:ascii="Arial" w:hAnsi="Arial" w:cs="Arial"/>
          <w:b/>
          <w:bCs/>
          <w:sz w:val="34"/>
          <w:szCs w:val="34"/>
          <w:lang w:val="en-US" w:eastAsia="ja-JP"/>
        </w:rPr>
        <w:t xml:space="preserve"> </w:t>
      </w:r>
      <w:proofErr w:type="spellStart"/>
      <w:r>
        <w:rPr>
          <w:rFonts w:ascii="Arial" w:hAnsi="Arial" w:cs="Arial"/>
          <w:b/>
          <w:bCs/>
          <w:sz w:val="34"/>
          <w:szCs w:val="34"/>
          <w:lang w:val="en-US" w:eastAsia="ja-JP"/>
        </w:rPr>
        <w:t>src</w:t>
      </w:r>
      <w:proofErr w:type="spellEnd"/>
      <w:r>
        <w:rPr>
          <w:rFonts w:ascii="Arial" w:hAnsi="Arial" w:cs="Arial"/>
          <w:b/>
          <w:bCs/>
          <w:sz w:val="34"/>
          <w:szCs w:val="34"/>
          <w:lang w:val="en-US" w:eastAsia="ja-JP"/>
        </w:rPr>
        <w:t>=&amp;</w:t>
      </w:r>
      <w:proofErr w:type="spellStart"/>
      <w:r>
        <w:rPr>
          <w:rFonts w:ascii="Arial" w:hAnsi="Arial" w:cs="Arial"/>
          <w:b/>
          <w:bCs/>
          <w:sz w:val="34"/>
          <w:szCs w:val="34"/>
          <w:lang w:val="en-US" w:eastAsia="ja-JP"/>
        </w:rPr>
        <w:t>quot</w:t>
      </w:r>
      <w:proofErr w:type="spellEnd"/>
      <w:r>
        <w:rPr>
          <w:rFonts w:ascii="Arial" w:hAnsi="Arial" w:cs="Arial"/>
          <w:b/>
          <w:bCs/>
          <w:sz w:val="34"/>
          <w:szCs w:val="34"/>
          <w:lang w:val="en-US" w:eastAsia="ja-JP"/>
        </w:rPr>
        <w:t>;/</w:t>
      </w:r>
      <w:proofErr w:type="spellStart"/>
      <w:r>
        <w:rPr>
          <w:rFonts w:ascii="Arial" w:hAnsi="Arial" w:cs="Arial"/>
          <w:b/>
          <w:bCs/>
          <w:sz w:val="34"/>
          <w:szCs w:val="34"/>
          <w:lang w:val="en-US" w:eastAsia="ja-JP"/>
        </w:rPr>
        <w:t>i</w:t>
      </w:r>
      <w:proofErr w:type="spellEnd"/>
      <w:r>
        <w:rPr>
          <w:rFonts w:ascii="Arial" w:hAnsi="Arial" w:cs="Arial"/>
          <w:b/>
          <w:bCs/>
          <w:sz w:val="34"/>
          <w:szCs w:val="34"/>
          <w:lang w:val="en-US" w:eastAsia="ja-JP"/>
        </w:rPr>
        <w:t>/</w:t>
      </w:r>
      <w:proofErr w:type="spellStart"/>
      <w:r>
        <w:rPr>
          <w:rFonts w:ascii="Arial" w:hAnsi="Arial" w:cs="Arial"/>
          <w:b/>
          <w:bCs/>
          <w:sz w:val="34"/>
          <w:szCs w:val="34"/>
          <w:lang w:val="en-US" w:eastAsia="ja-JP"/>
        </w:rPr>
        <w:t>anchor.gif&amp;quot</w:t>
      </w:r>
      <w:proofErr w:type="spellEnd"/>
      <w:r>
        <w:rPr>
          <w:rFonts w:ascii="Arial" w:hAnsi="Arial" w:cs="Arial"/>
          <w:b/>
          <w:bCs/>
          <w:sz w:val="34"/>
          <w:szCs w:val="34"/>
          <w:lang w:val="en-US" w:eastAsia="ja-JP"/>
        </w:rPr>
        <w:t>; class=&amp;</w:t>
      </w:r>
      <w:proofErr w:type="spellStart"/>
      <w:r>
        <w:rPr>
          <w:rFonts w:ascii="Arial" w:hAnsi="Arial" w:cs="Arial"/>
          <w:b/>
          <w:bCs/>
          <w:sz w:val="34"/>
          <w:szCs w:val="34"/>
          <w:lang w:val="en-US" w:eastAsia="ja-JP"/>
        </w:rPr>
        <w:t>quot;WikiAnchor&amp;quot</w:t>
      </w:r>
      <w:proofErr w:type="spellEnd"/>
      <w:r>
        <w:rPr>
          <w:rFonts w:ascii="Arial" w:hAnsi="Arial" w:cs="Arial"/>
          <w:b/>
          <w:bCs/>
          <w:sz w:val="34"/>
          <w:szCs w:val="34"/>
          <w:lang w:val="en-US" w:eastAsia="ja-JP"/>
        </w:rPr>
        <w:t>; alt=&amp;</w:t>
      </w:r>
      <w:proofErr w:type="spellStart"/>
      <w:r>
        <w:rPr>
          <w:rFonts w:ascii="Arial" w:hAnsi="Arial" w:cs="Arial"/>
          <w:b/>
          <w:bCs/>
          <w:sz w:val="34"/>
          <w:szCs w:val="34"/>
          <w:lang w:val="en-US" w:eastAsia="ja-JP"/>
        </w:rPr>
        <w:t>quot;Anchor&amp;quot</w:t>
      </w:r>
      <w:proofErr w:type="spellEnd"/>
      <w:r>
        <w:rPr>
          <w:rFonts w:ascii="Arial" w:hAnsi="Arial" w:cs="Arial"/>
          <w:b/>
          <w:bCs/>
          <w:sz w:val="34"/>
          <w:szCs w:val="34"/>
          <w:lang w:val="en-US" w:eastAsia="ja-JP"/>
        </w:rPr>
        <w:t>; id=&amp;</w:t>
      </w:r>
      <w:proofErr w:type="spellStart"/>
      <w:r>
        <w:rPr>
          <w:rFonts w:ascii="Arial" w:hAnsi="Arial" w:cs="Arial"/>
          <w:b/>
          <w:bCs/>
          <w:sz w:val="34"/>
          <w:szCs w:val="34"/>
          <w:lang w:val="en-US" w:eastAsia="ja-JP"/>
        </w:rPr>
        <w:t>quot;wikitext</w:t>
      </w:r>
      <w:proofErr w:type="spellEnd"/>
      <w:r>
        <w:rPr>
          <w:rFonts w:ascii="Arial" w:hAnsi="Arial" w:cs="Arial"/>
          <w:b/>
          <w:bCs/>
          <w:sz w:val="34"/>
          <w:szCs w:val="34"/>
          <w:lang w:val="en-US" w:eastAsia="ja-JP"/>
        </w:rPr>
        <w:t>@@anchor@@</w:t>
      </w:r>
      <w:proofErr w:type="spellStart"/>
      <w:r>
        <w:rPr>
          <w:rFonts w:ascii="Arial" w:hAnsi="Arial" w:cs="Arial"/>
          <w:b/>
          <w:bCs/>
          <w:sz w:val="34"/>
          <w:szCs w:val="34"/>
          <w:lang w:val="en-US" w:eastAsia="ja-JP"/>
        </w:rPr>
        <w:t>Name&amp;quot</w:t>
      </w:r>
      <w:proofErr w:type="spellEnd"/>
      <w:r>
        <w:rPr>
          <w:rFonts w:ascii="Arial" w:hAnsi="Arial" w:cs="Arial"/>
          <w:b/>
          <w:bCs/>
          <w:sz w:val="34"/>
          <w:szCs w:val="34"/>
          <w:lang w:val="en-US" w:eastAsia="ja-JP"/>
        </w:rPr>
        <w:t>; title=&amp;</w:t>
      </w:r>
      <w:proofErr w:type="spellStart"/>
      <w:r>
        <w:rPr>
          <w:rFonts w:ascii="Arial" w:hAnsi="Arial" w:cs="Arial"/>
          <w:b/>
          <w:bCs/>
          <w:sz w:val="34"/>
          <w:szCs w:val="34"/>
          <w:lang w:val="en-US" w:eastAsia="ja-JP"/>
        </w:rPr>
        <w:t>quot;Anchor</w:t>
      </w:r>
      <w:proofErr w:type="spellEnd"/>
      <w:r>
        <w:rPr>
          <w:rFonts w:ascii="Arial" w:hAnsi="Arial" w:cs="Arial"/>
          <w:b/>
          <w:bCs/>
          <w:sz w:val="34"/>
          <w:szCs w:val="34"/>
          <w:lang w:val="en-US" w:eastAsia="ja-JP"/>
        </w:rPr>
        <w:t xml:space="preserve">: </w:t>
      </w:r>
      <w:proofErr w:type="spellStart"/>
      <w:r>
        <w:rPr>
          <w:rFonts w:ascii="Arial" w:hAnsi="Arial" w:cs="Arial"/>
          <w:b/>
          <w:bCs/>
          <w:sz w:val="34"/>
          <w:szCs w:val="34"/>
          <w:lang w:val="en-US" w:eastAsia="ja-JP"/>
        </w:rPr>
        <w:t>Name&amp;quot</w:t>
      </w:r>
      <w:proofErr w:type="spellEnd"/>
      <w:r>
        <w:rPr>
          <w:rFonts w:ascii="Arial" w:hAnsi="Arial" w:cs="Arial"/>
          <w:b/>
          <w:bCs/>
          <w:sz w:val="34"/>
          <w:szCs w:val="34"/>
          <w:lang w:val="en-US" w:eastAsia="ja-JP"/>
        </w:rPr>
        <w:t>;/&amp;</w:t>
      </w:r>
      <w:proofErr w:type="spellStart"/>
      <w:r>
        <w:rPr>
          <w:rFonts w:ascii="Arial" w:hAnsi="Arial" w:cs="Arial"/>
          <w:b/>
          <w:bCs/>
          <w:sz w:val="34"/>
          <w:szCs w:val="34"/>
          <w:lang w:val="en-US" w:eastAsia="ja-JP"/>
        </w:rPr>
        <w:t>gt</w:t>
      </w:r>
      <w:proofErr w:type="spellEnd"/>
      <w:r>
        <w:rPr>
          <w:rFonts w:ascii="Arial" w:hAnsi="Arial" w:cs="Arial"/>
          <w:b/>
          <w:bCs/>
          <w:sz w:val="34"/>
          <w:szCs w:val="34"/>
          <w:lang w:val="en-US" w:eastAsia="ja-JP"/>
        </w:rPr>
        <w:t>; ws:end:WikiTextAnchorRule:107</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The book of Samuel was a single scroll in Hebrew until the printed first and second </w:t>
      </w:r>
      <w:hyperlink r:id="rId12" w:history="1">
        <w:r>
          <w:rPr>
            <w:rFonts w:ascii="Arial" w:hAnsi="Arial" w:cs="Arial"/>
            <w:color w:val="0000E9"/>
            <w:sz w:val="26"/>
            <w:szCs w:val="26"/>
            <w:u w:val="single" w:color="0000E9"/>
            <w:lang w:val="en-US" w:eastAsia="ja-JP"/>
          </w:rPr>
          <w:t>Rabbinic Bibles</w:t>
        </w:r>
      </w:hyperlink>
      <w:r>
        <w:rPr>
          <w:rFonts w:ascii="Arial" w:hAnsi="Arial" w:cs="Arial"/>
          <w:sz w:val="26"/>
          <w:szCs w:val="26"/>
          <w:lang w:val="en-US" w:eastAsia="ja-JP"/>
        </w:rPr>
        <w:t xml:space="preserve"> (early sixteenth century) </w:t>
      </w:r>
      <w:proofErr w:type="spellStart"/>
      <w:r>
        <w:rPr>
          <w:rFonts w:ascii="Arial" w:hAnsi="Arial" w:cs="Arial"/>
          <w:sz w:val="26"/>
          <w:szCs w:val="26"/>
          <w:lang w:val="en-US" w:eastAsia="ja-JP"/>
        </w:rPr>
        <w:t>popularised</w:t>
      </w:r>
      <w:proofErr w:type="spellEnd"/>
      <w:r>
        <w:rPr>
          <w:rFonts w:ascii="Arial" w:hAnsi="Arial" w:cs="Arial"/>
          <w:sz w:val="26"/>
          <w:szCs w:val="26"/>
          <w:lang w:val="en-US" w:eastAsia="ja-JP"/>
        </w:rPr>
        <w:t xml:space="preserve"> the separation. The choice to divide the two books just after the death of King </w:t>
      </w:r>
      <w:hyperlink r:id="rId13" w:history="1">
        <w:r>
          <w:rPr>
            <w:rFonts w:ascii="Arial" w:hAnsi="Arial" w:cs="Arial"/>
            <w:color w:val="0000E9"/>
            <w:sz w:val="26"/>
            <w:szCs w:val="26"/>
            <w:u w:val="single" w:color="0000E9"/>
            <w:lang w:val="en-US" w:eastAsia="ja-JP"/>
          </w:rPr>
          <w:t>Saul</w:t>
        </w:r>
      </w:hyperlink>
      <w:r>
        <w:rPr>
          <w:rFonts w:ascii="Arial" w:hAnsi="Arial" w:cs="Arial"/>
          <w:sz w:val="26"/>
          <w:szCs w:val="26"/>
          <w:lang w:val="en-US" w:eastAsia="ja-JP"/>
        </w:rPr>
        <w:t xml:space="preserve"> was probably a realistic necessity when it was translated into Greek in the </w:t>
      </w:r>
      <w:hyperlink r:id="rId14" w:history="1">
        <w:r>
          <w:rPr>
            <w:rFonts w:ascii="Arial" w:hAnsi="Arial" w:cs="Arial"/>
            <w:color w:val="420278"/>
            <w:sz w:val="26"/>
            <w:szCs w:val="26"/>
            <w:u w:val="single" w:color="420278"/>
            <w:lang w:val="en-US" w:eastAsia="ja-JP"/>
          </w:rPr>
          <w:t>Septuagint</w:t>
        </w:r>
      </w:hyperlink>
      <w:r>
        <w:rPr>
          <w:rFonts w:ascii="Arial" w:hAnsi="Arial" w:cs="Arial"/>
          <w:sz w:val="26"/>
          <w:szCs w:val="26"/>
          <w:lang w:val="en-US" w:eastAsia="ja-JP"/>
        </w:rPr>
        <w:t xml:space="preserve"> (c. second century </w:t>
      </w:r>
      <w:hyperlink r:id="rId15" w:history="1">
        <w:r>
          <w:rPr>
            <w:rFonts w:ascii="Arial" w:hAnsi="Arial" w:cs="Arial"/>
            <w:color w:val="420278"/>
            <w:sz w:val="26"/>
            <w:szCs w:val="26"/>
            <w:u w:val="single" w:color="420278"/>
            <w:lang w:val="en-US" w:eastAsia="ja-JP"/>
          </w:rPr>
          <w:t>BCE</w:t>
        </w:r>
      </w:hyperlink>
      <w:r>
        <w:rPr>
          <w:rFonts w:ascii="Arial" w:hAnsi="Arial" w:cs="Arial"/>
          <w:sz w:val="26"/>
          <w:szCs w:val="26"/>
          <w:lang w:val="en-US" w:eastAsia="ja-JP"/>
        </w:rPr>
        <w:t xml:space="preserve">), where the books were known as the First and Second of four books of Kingdoms, the third and fourth being what is currently known as </w:t>
      </w:r>
      <w:hyperlink r:id="rId16" w:history="1">
        <w:r>
          <w:rPr>
            <w:rFonts w:ascii="Arial" w:hAnsi="Arial" w:cs="Arial"/>
            <w:color w:val="420278"/>
            <w:sz w:val="26"/>
            <w:szCs w:val="26"/>
            <w:u w:val="single" w:color="420278"/>
            <w:lang w:val="en-US" w:eastAsia="ja-JP"/>
          </w:rPr>
          <w:t>1–2 Kings</w:t>
        </w:r>
      </w:hyperlink>
      <w:r>
        <w:rPr>
          <w:rFonts w:ascii="Arial" w:hAnsi="Arial" w:cs="Arial"/>
          <w:sz w:val="26"/>
          <w:szCs w:val="26"/>
          <w:lang w:val="en-US" w:eastAsia="ja-JP"/>
        </w:rPr>
        <w:t>.</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The earliest record of the name “Samuel” for this book in Hebrew is in </w:t>
      </w:r>
      <w:hyperlink r:id="rId17" w:history="1">
        <w:r>
          <w:rPr>
            <w:rFonts w:ascii="Arial" w:hAnsi="Arial" w:cs="Arial"/>
            <w:color w:val="420278"/>
            <w:sz w:val="26"/>
            <w:szCs w:val="26"/>
            <w:u w:val="single" w:color="420278"/>
            <w:lang w:val="en-US" w:eastAsia="ja-JP"/>
          </w:rPr>
          <w:t>Origen</w:t>
        </w:r>
      </w:hyperlink>
      <w:r>
        <w:rPr>
          <w:rFonts w:ascii="Arial" w:hAnsi="Arial" w:cs="Arial"/>
          <w:sz w:val="26"/>
          <w:szCs w:val="26"/>
          <w:lang w:val="en-US" w:eastAsia="ja-JP"/>
        </w:rPr>
        <w:t>, as quoted by Eusebius (</w:t>
      </w:r>
      <w:r>
        <w:rPr>
          <w:rFonts w:ascii="Arial" w:hAnsi="Arial" w:cs="Arial"/>
          <w:i/>
          <w:iCs/>
          <w:sz w:val="26"/>
          <w:szCs w:val="26"/>
          <w:lang w:val="en-US" w:eastAsia="ja-JP"/>
        </w:rPr>
        <w:t>Ecclesiastical History</w:t>
      </w:r>
      <w:r>
        <w:rPr>
          <w:rFonts w:ascii="Arial" w:hAnsi="Arial" w:cs="Arial"/>
          <w:sz w:val="26"/>
          <w:szCs w:val="26"/>
          <w:lang w:val="en-US" w:eastAsia="ja-JP"/>
        </w:rPr>
        <w:t xml:space="preserve"> 6.25.2), and in the </w:t>
      </w:r>
      <w:hyperlink r:id="rId18" w:history="1">
        <w:r>
          <w:rPr>
            <w:rFonts w:ascii="Arial" w:hAnsi="Arial" w:cs="Arial"/>
            <w:color w:val="0000E9"/>
            <w:sz w:val="26"/>
            <w:szCs w:val="26"/>
            <w:u w:val="single" w:color="0000E9"/>
            <w:lang w:val="en-US" w:eastAsia="ja-JP"/>
          </w:rPr>
          <w:t>Talmud</w:t>
        </w:r>
      </w:hyperlink>
      <w:r>
        <w:rPr>
          <w:rFonts w:ascii="Arial" w:hAnsi="Arial" w:cs="Arial"/>
          <w:sz w:val="26"/>
          <w:szCs w:val="26"/>
          <w:lang w:val="en-US" w:eastAsia="ja-JP"/>
        </w:rPr>
        <w:t xml:space="preserve"> (</w:t>
      </w:r>
      <w:r>
        <w:rPr>
          <w:rFonts w:ascii="Arial" w:hAnsi="Arial" w:cs="Arial"/>
          <w:i/>
          <w:iCs/>
          <w:sz w:val="26"/>
          <w:szCs w:val="26"/>
          <w:lang w:val="en-US" w:eastAsia="ja-JP"/>
        </w:rPr>
        <w:t xml:space="preserve">b. Baba </w:t>
      </w:r>
      <w:proofErr w:type="spellStart"/>
      <w:r>
        <w:rPr>
          <w:rFonts w:ascii="Arial" w:hAnsi="Arial" w:cs="Arial"/>
          <w:i/>
          <w:iCs/>
          <w:sz w:val="26"/>
          <w:szCs w:val="26"/>
          <w:lang w:val="en-US" w:eastAsia="ja-JP"/>
        </w:rPr>
        <w:t>Bathra</w:t>
      </w:r>
      <w:proofErr w:type="spellEnd"/>
      <w:r>
        <w:rPr>
          <w:rFonts w:ascii="Arial" w:hAnsi="Arial" w:cs="Arial"/>
          <w:sz w:val="26"/>
          <w:szCs w:val="26"/>
          <w:lang w:val="en-US" w:eastAsia="ja-JP"/>
        </w:rPr>
        <w:t xml:space="preserve"> 14b-15a), although </w:t>
      </w:r>
      <w:hyperlink r:id="rId19" w:history="1">
        <w:r>
          <w:rPr>
            <w:rFonts w:ascii="Arial" w:hAnsi="Arial" w:cs="Arial"/>
            <w:color w:val="0000E9"/>
            <w:sz w:val="26"/>
            <w:szCs w:val="26"/>
            <w:u w:val="single" w:color="0000E9"/>
            <w:lang w:val="en-US" w:eastAsia="ja-JP"/>
          </w:rPr>
          <w:t>Josephus</w:t>
        </w:r>
      </w:hyperlink>
      <w:r>
        <w:rPr>
          <w:rFonts w:ascii="Arial" w:hAnsi="Arial" w:cs="Arial"/>
          <w:sz w:val="26"/>
          <w:szCs w:val="26"/>
          <w:lang w:val="en-US" w:eastAsia="ja-JP"/>
        </w:rPr>
        <w:t xml:space="preserve"> already associated the book named after its prophet Samuel (</w:t>
      </w:r>
      <w:r>
        <w:rPr>
          <w:rFonts w:ascii="Arial" w:hAnsi="Arial" w:cs="Arial"/>
          <w:i/>
          <w:iCs/>
          <w:sz w:val="26"/>
          <w:szCs w:val="26"/>
          <w:lang w:val="en-US" w:eastAsia="ja-JP"/>
        </w:rPr>
        <w:t xml:space="preserve">Against </w:t>
      </w:r>
      <w:proofErr w:type="spellStart"/>
      <w:r>
        <w:rPr>
          <w:rFonts w:ascii="Arial" w:hAnsi="Arial" w:cs="Arial"/>
          <w:i/>
          <w:iCs/>
          <w:sz w:val="26"/>
          <w:szCs w:val="26"/>
          <w:lang w:val="en-US" w:eastAsia="ja-JP"/>
        </w:rPr>
        <w:t>Apion</w:t>
      </w:r>
      <w:proofErr w:type="spellEnd"/>
      <w:r>
        <w:rPr>
          <w:rFonts w:ascii="Arial" w:hAnsi="Arial" w:cs="Arial"/>
          <w:sz w:val="26"/>
          <w:szCs w:val="26"/>
          <w:lang w:val="en-US" w:eastAsia="ja-JP"/>
        </w:rPr>
        <w:t xml:space="preserve"> 1.37-40; </w:t>
      </w:r>
      <w:r>
        <w:rPr>
          <w:rFonts w:ascii="Arial" w:hAnsi="Arial" w:cs="Arial"/>
          <w:i/>
          <w:iCs/>
          <w:sz w:val="26"/>
          <w:szCs w:val="26"/>
          <w:lang w:val="en-US" w:eastAsia="ja-JP"/>
        </w:rPr>
        <w:t>Antiquities</w:t>
      </w:r>
      <w:r>
        <w:rPr>
          <w:rFonts w:ascii="Arial" w:hAnsi="Arial" w:cs="Arial"/>
          <w:sz w:val="26"/>
          <w:szCs w:val="26"/>
          <w:lang w:val="en-US" w:eastAsia="ja-JP"/>
        </w:rPr>
        <w:t xml:space="preserve"> 6.66).</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Jerome, in the “helmeted prologue” to his revision of the Latin translation (the </w:t>
      </w:r>
      <w:hyperlink r:id="rId20" w:history="1">
        <w:r>
          <w:rPr>
            <w:rFonts w:ascii="Arial" w:hAnsi="Arial" w:cs="Arial"/>
            <w:color w:val="0000E9"/>
            <w:sz w:val="26"/>
            <w:szCs w:val="26"/>
            <w:u w:val="single" w:color="0000E9"/>
            <w:lang w:val="en-US" w:eastAsia="ja-JP"/>
          </w:rPr>
          <w:t>Vulgate</w:t>
        </w:r>
      </w:hyperlink>
      <w:r>
        <w:rPr>
          <w:rFonts w:ascii="Arial" w:hAnsi="Arial" w:cs="Arial"/>
          <w:sz w:val="26"/>
          <w:szCs w:val="26"/>
          <w:lang w:val="en-US" w:eastAsia="ja-JP"/>
        </w:rPr>
        <w:t xml:space="preserve">), rejected the Greek Septuagint as a source text in </w:t>
      </w:r>
      <w:proofErr w:type="spellStart"/>
      <w:r>
        <w:rPr>
          <w:rFonts w:ascii="Arial" w:hAnsi="Arial" w:cs="Arial"/>
          <w:sz w:val="26"/>
          <w:szCs w:val="26"/>
          <w:lang w:val="en-US" w:eastAsia="ja-JP"/>
        </w:rPr>
        <w:t>favour</w:t>
      </w:r>
      <w:proofErr w:type="spellEnd"/>
      <w:r>
        <w:rPr>
          <w:rFonts w:ascii="Arial" w:hAnsi="Arial" w:cs="Arial"/>
          <w:sz w:val="26"/>
          <w:szCs w:val="26"/>
          <w:lang w:val="en-US" w:eastAsia="ja-JP"/>
        </w:rPr>
        <w:t xml:space="preserve"> of the current Hebrew text. He knew therefore that the scroll was called “Samuel” in </w:t>
      </w:r>
      <w:hyperlink r:id="rId21" w:history="1">
        <w:r>
          <w:rPr>
            <w:rFonts w:ascii="Arial" w:hAnsi="Arial" w:cs="Arial"/>
            <w:color w:val="0000E9"/>
            <w:sz w:val="26"/>
            <w:szCs w:val="26"/>
            <w:u w:val="single" w:color="0000E9"/>
            <w:lang w:val="en-US" w:eastAsia="ja-JP"/>
          </w:rPr>
          <w:t>Hebrew</w:t>
        </w:r>
      </w:hyperlink>
      <w:r>
        <w:rPr>
          <w:rFonts w:ascii="Arial" w:hAnsi="Arial" w:cs="Arial"/>
          <w:sz w:val="26"/>
          <w:szCs w:val="26"/>
          <w:lang w:val="en-US" w:eastAsia="ja-JP"/>
        </w:rPr>
        <w:t xml:space="preserve">, but chose to maintain Septuagint divisions into four books. He renamed them the four books of Kings, rather than Kingdoms, partly because this was the Hebrew name for the scroll of 1–2 Kings, and </w:t>
      </w:r>
      <w:r>
        <w:rPr>
          <w:rFonts w:ascii="Arial" w:hAnsi="Arial" w:cs="Arial"/>
          <w:sz w:val="26"/>
          <w:szCs w:val="26"/>
          <w:lang w:val="en-US" w:eastAsia="ja-JP"/>
        </w:rPr>
        <w:lastRenderedPageBreak/>
        <w:t xml:space="preserve">partly because the books are not interested in the kingdoms of many nations, but only that of the Israelite people and its </w:t>
      </w:r>
      <w:hyperlink r:id="rId22" w:history="1">
        <w:r>
          <w:rPr>
            <w:rFonts w:ascii="Arial" w:hAnsi="Arial" w:cs="Arial"/>
            <w:color w:val="0000E9"/>
            <w:sz w:val="26"/>
            <w:szCs w:val="26"/>
            <w:u w:val="single" w:color="0000E9"/>
            <w:lang w:val="en-US" w:eastAsia="ja-JP"/>
          </w:rPr>
          <w:t>twelve tribes</w:t>
        </w:r>
      </w:hyperlink>
      <w:r>
        <w:rPr>
          <w:rFonts w:ascii="Arial" w:hAnsi="Arial" w:cs="Arial"/>
          <w:sz w:val="26"/>
          <w:szCs w:val="26"/>
          <w:lang w:val="en-US" w:eastAsia="ja-JP"/>
        </w:rPr>
        <w:t>.</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As a book, 1-2 Samuel does have a certain coherence of style and subject matter that unites its numerous distinct narrative episodes. Although it has a clear beginning (similar to </w:t>
      </w:r>
      <w:hyperlink r:id="rId23" w:history="1">
        <w:r>
          <w:rPr>
            <w:rFonts w:ascii="Arial" w:hAnsi="Arial" w:cs="Arial"/>
            <w:color w:val="420278"/>
            <w:sz w:val="26"/>
            <w:szCs w:val="26"/>
            <w:u w:val="single" w:color="420278"/>
            <w:lang w:val="en-US" w:eastAsia="ja-JP"/>
          </w:rPr>
          <w:t>Ruth</w:t>
        </w:r>
      </w:hyperlink>
      <w:r>
        <w:rPr>
          <w:rFonts w:ascii="Arial" w:hAnsi="Arial" w:cs="Arial"/>
          <w:sz w:val="26"/>
          <w:szCs w:val="26"/>
          <w:lang w:val="en-US" w:eastAsia="ja-JP"/>
        </w:rPr>
        <w:t xml:space="preserve">) its conclusion is more open-ended, despite the disjunctive effect of 2 Samuel 21–24. The book finishes with King David still alive and on the throne and his heir apparent Absalom a tragic casualty of civil war, whereas the choice of </w:t>
      </w:r>
      <w:hyperlink r:id="rId24" w:history="1">
        <w:r>
          <w:rPr>
            <w:rFonts w:ascii="Arial" w:hAnsi="Arial" w:cs="Arial"/>
            <w:color w:val="420278"/>
            <w:sz w:val="26"/>
            <w:szCs w:val="26"/>
            <w:u w:val="single" w:color="420278"/>
            <w:lang w:val="en-US" w:eastAsia="ja-JP"/>
          </w:rPr>
          <w:t>Solomon</w:t>
        </w:r>
      </w:hyperlink>
      <w:r>
        <w:rPr>
          <w:rFonts w:ascii="Arial" w:hAnsi="Arial" w:cs="Arial"/>
          <w:sz w:val="26"/>
          <w:szCs w:val="26"/>
          <w:lang w:val="en-US" w:eastAsia="ja-JP"/>
        </w:rPr>
        <w:t xml:space="preserve"> as heir and the death of David are recorded in the first two chapters of 1 Kings. Thus 1–2 Samuel is closely connected with the following book of 1–2 Kings, as reflected in their joint name in both the Septuagint and Vulgate. This has also influenced the conclusion of many scholars that the book of Samuel was intended to be part of a larger edited history of Israel from a very early stage.</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b/>
          <w:bCs/>
          <w:sz w:val="34"/>
          <w:szCs w:val="34"/>
          <w:lang w:val="en-US" w:eastAsia="ja-JP"/>
        </w:rPr>
      </w:pPr>
      <w:r>
        <w:rPr>
          <w:rFonts w:ascii="Arial" w:hAnsi="Arial" w:cs="Arial"/>
          <w:sz w:val="26"/>
          <w:szCs w:val="26"/>
          <w:lang w:val="en-US" w:eastAsia="ja-JP"/>
        </w:rPr>
        <w:t>ws:start:WikiTextHeadingRule:2:&amp;lt;h2&amp;gt;</w:t>
      </w:r>
    </w:p>
    <w:p w:rsidR="005327EC" w:rsidRDefault="005327EC" w:rsidP="005327EC">
      <w:pPr>
        <w:widowControl w:val="0"/>
        <w:autoSpaceDE w:val="0"/>
        <w:autoSpaceDN w:val="0"/>
        <w:adjustRightInd w:val="0"/>
        <w:rPr>
          <w:rFonts w:ascii="Arial" w:hAnsi="Arial" w:cs="Arial"/>
          <w:b/>
          <w:bCs/>
          <w:sz w:val="34"/>
          <w:szCs w:val="34"/>
          <w:lang w:val="en-US" w:eastAsia="ja-JP"/>
        </w:rPr>
      </w:pPr>
      <w:r>
        <w:rPr>
          <w:rFonts w:ascii="Arial" w:hAnsi="Arial" w:cs="Arial"/>
          <w:b/>
          <w:bCs/>
          <w:sz w:val="34"/>
          <w:szCs w:val="34"/>
          <w:lang w:val="en-US" w:eastAsia="ja-JP"/>
        </w:rPr>
        <w:t>ws:end:WikiTextHeadingRule:2 Contents ws:start:WikiTextAnchorRule:108:&amp;</w:t>
      </w:r>
      <w:proofErr w:type="spellStart"/>
      <w:r>
        <w:rPr>
          <w:rFonts w:ascii="Arial" w:hAnsi="Arial" w:cs="Arial"/>
          <w:b/>
          <w:bCs/>
          <w:sz w:val="34"/>
          <w:szCs w:val="34"/>
          <w:lang w:val="en-US" w:eastAsia="ja-JP"/>
        </w:rPr>
        <w:t>lt;img</w:t>
      </w:r>
      <w:proofErr w:type="spellEnd"/>
      <w:r>
        <w:rPr>
          <w:rFonts w:ascii="Arial" w:hAnsi="Arial" w:cs="Arial"/>
          <w:b/>
          <w:bCs/>
          <w:sz w:val="34"/>
          <w:szCs w:val="34"/>
          <w:lang w:val="en-US" w:eastAsia="ja-JP"/>
        </w:rPr>
        <w:t xml:space="preserve"> </w:t>
      </w:r>
      <w:proofErr w:type="spellStart"/>
      <w:r>
        <w:rPr>
          <w:rFonts w:ascii="Arial" w:hAnsi="Arial" w:cs="Arial"/>
          <w:b/>
          <w:bCs/>
          <w:sz w:val="34"/>
          <w:szCs w:val="34"/>
          <w:lang w:val="en-US" w:eastAsia="ja-JP"/>
        </w:rPr>
        <w:t>src</w:t>
      </w:r>
      <w:proofErr w:type="spellEnd"/>
      <w:r>
        <w:rPr>
          <w:rFonts w:ascii="Arial" w:hAnsi="Arial" w:cs="Arial"/>
          <w:b/>
          <w:bCs/>
          <w:sz w:val="34"/>
          <w:szCs w:val="34"/>
          <w:lang w:val="en-US" w:eastAsia="ja-JP"/>
        </w:rPr>
        <w:t>=&amp;</w:t>
      </w:r>
      <w:proofErr w:type="spellStart"/>
      <w:r>
        <w:rPr>
          <w:rFonts w:ascii="Arial" w:hAnsi="Arial" w:cs="Arial"/>
          <w:b/>
          <w:bCs/>
          <w:sz w:val="34"/>
          <w:szCs w:val="34"/>
          <w:lang w:val="en-US" w:eastAsia="ja-JP"/>
        </w:rPr>
        <w:t>quot</w:t>
      </w:r>
      <w:proofErr w:type="spellEnd"/>
      <w:r>
        <w:rPr>
          <w:rFonts w:ascii="Arial" w:hAnsi="Arial" w:cs="Arial"/>
          <w:b/>
          <w:bCs/>
          <w:sz w:val="34"/>
          <w:szCs w:val="34"/>
          <w:lang w:val="en-US" w:eastAsia="ja-JP"/>
        </w:rPr>
        <w:t>;/</w:t>
      </w:r>
      <w:proofErr w:type="spellStart"/>
      <w:r>
        <w:rPr>
          <w:rFonts w:ascii="Arial" w:hAnsi="Arial" w:cs="Arial"/>
          <w:b/>
          <w:bCs/>
          <w:sz w:val="34"/>
          <w:szCs w:val="34"/>
          <w:lang w:val="en-US" w:eastAsia="ja-JP"/>
        </w:rPr>
        <w:t>i</w:t>
      </w:r>
      <w:proofErr w:type="spellEnd"/>
      <w:r>
        <w:rPr>
          <w:rFonts w:ascii="Arial" w:hAnsi="Arial" w:cs="Arial"/>
          <w:b/>
          <w:bCs/>
          <w:sz w:val="34"/>
          <w:szCs w:val="34"/>
          <w:lang w:val="en-US" w:eastAsia="ja-JP"/>
        </w:rPr>
        <w:t>/</w:t>
      </w:r>
      <w:proofErr w:type="spellStart"/>
      <w:r>
        <w:rPr>
          <w:rFonts w:ascii="Arial" w:hAnsi="Arial" w:cs="Arial"/>
          <w:b/>
          <w:bCs/>
          <w:sz w:val="34"/>
          <w:szCs w:val="34"/>
          <w:lang w:val="en-US" w:eastAsia="ja-JP"/>
        </w:rPr>
        <w:t>anchor.gif&amp;quot</w:t>
      </w:r>
      <w:proofErr w:type="spellEnd"/>
      <w:r>
        <w:rPr>
          <w:rFonts w:ascii="Arial" w:hAnsi="Arial" w:cs="Arial"/>
          <w:b/>
          <w:bCs/>
          <w:sz w:val="34"/>
          <w:szCs w:val="34"/>
          <w:lang w:val="en-US" w:eastAsia="ja-JP"/>
        </w:rPr>
        <w:t>; class=&amp;</w:t>
      </w:r>
      <w:proofErr w:type="spellStart"/>
      <w:r>
        <w:rPr>
          <w:rFonts w:ascii="Arial" w:hAnsi="Arial" w:cs="Arial"/>
          <w:b/>
          <w:bCs/>
          <w:sz w:val="34"/>
          <w:szCs w:val="34"/>
          <w:lang w:val="en-US" w:eastAsia="ja-JP"/>
        </w:rPr>
        <w:t>quot;WikiAnchor&amp;quot</w:t>
      </w:r>
      <w:proofErr w:type="spellEnd"/>
      <w:r>
        <w:rPr>
          <w:rFonts w:ascii="Arial" w:hAnsi="Arial" w:cs="Arial"/>
          <w:b/>
          <w:bCs/>
          <w:sz w:val="34"/>
          <w:szCs w:val="34"/>
          <w:lang w:val="en-US" w:eastAsia="ja-JP"/>
        </w:rPr>
        <w:t>; alt=&amp;</w:t>
      </w:r>
      <w:proofErr w:type="spellStart"/>
      <w:r>
        <w:rPr>
          <w:rFonts w:ascii="Arial" w:hAnsi="Arial" w:cs="Arial"/>
          <w:b/>
          <w:bCs/>
          <w:sz w:val="34"/>
          <w:szCs w:val="34"/>
          <w:lang w:val="en-US" w:eastAsia="ja-JP"/>
        </w:rPr>
        <w:t>quot;Anchor&amp;quot</w:t>
      </w:r>
      <w:proofErr w:type="spellEnd"/>
      <w:r>
        <w:rPr>
          <w:rFonts w:ascii="Arial" w:hAnsi="Arial" w:cs="Arial"/>
          <w:b/>
          <w:bCs/>
          <w:sz w:val="34"/>
          <w:szCs w:val="34"/>
          <w:lang w:val="en-US" w:eastAsia="ja-JP"/>
        </w:rPr>
        <w:t>; id=&amp;</w:t>
      </w:r>
      <w:proofErr w:type="spellStart"/>
      <w:r>
        <w:rPr>
          <w:rFonts w:ascii="Arial" w:hAnsi="Arial" w:cs="Arial"/>
          <w:b/>
          <w:bCs/>
          <w:sz w:val="34"/>
          <w:szCs w:val="34"/>
          <w:lang w:val="en-US" w:eastAsia="ja-JP"/>
        </w:rPr>
        <w:t>quot;wikitext</w:t>
      </w:r>
      <w:proofErr w:type="spellEnd"/>
      <w:r>
        <w:rPr>
          <w:rFonts w:ascii="Arial" w:hAnsi="Arial" w:cs="Arial"/>
          <w:b/>
          <w:bCs/>
          <w:sz w:val="34"/>
          <w:szCs w:val="34"/>
          <w:lang w:val="en-US" w:eastAsia="ja-JP"/>
        </w:rPr>
        <w:t>@@anchor@@</w:t>
      </w:r>
      <w:proofErr w:type="spellStart"/>
      <w:r>
        <w:rPr>
          <w:rFonts w:ascii="Arial" w:hAnsi="Arial" w:cs="Arial"/>
          <w:b/>
          <w:bCs/>
          <w:sz w:val="34"/>
          <w:szCs w:val="34"/>
          <w:lang w:val="en-US" w:eastAsia="ja-JP"/>
        </w:rPr>
        <w:t>Contents&amp;quot</w:t>
      </w:r>
      <w:proofErr w:type="spellEnd"/>
      <w:r>
        <w:rPr>
          <w:rFonts w:ascii="Arial" w:hAnsi="Arial" w:cs="Arial"/>
          <w:b/>
          <w:bCs/>
          <w:sz w:val="34"/>
          <w:szCs w:val="34"/>
          <w:lang w:val="en-US" w:eastAsia="ja-JP"/>
        </w:rPr>
        <w:t>; title=&amp;</w:t>
      </w:r>
      <w:proofErr w:type="spellStart"/>
      <w:r>
        <w:rPr>
          <w:rFonts w:ascii="Arial" w:hAnsi="Arial" w:cs="Arial"/>
          <w:b/>
          <w:bCs/>
          <w:sz w:val="34"/>
          <w:szCs w:val="34"/>
          <w:lang w:val="en-US" w:eastAsia="ja-JP"/>
        </w:rPr>
        <w:t>quot;Anchor</w:t>
      </w:r>
      <w:proofErr w:type="spellEnd"/>
      <w:r>
        <w:rPr>
          <w:rFonts w:ascii="Arial" w:hAnsi="Arial" w:cs="Arial"/>
          <w:b/>
          <w:bCs/>
          <w:sz w:val="34"/>
          <w:szCs w:val="34"/>
          <w:lang w:val="en-US" w:eastAsia="ja-JP"/>
        </w:rPr>
        <w:t xml:space="preserve">: </w:t>
      </w:r>
      <w:proofErr w:type="spellStart"/>
      <w:r>
        <w:rPr>
          <w:rFonts w:ascii="Arial" w:hAnsi="Arial" w:cs="Arial"/>
          <w:b/>
          <w:bCs/>
          <w:sz w:val="34"/>
          <w:szCs w:val="34"/>
          <w:lang w:val="en-US" w:eastAsia="ja-JP"/>
        </w:rPr>
        <w:t>Contents&amp;quot</w:t>
      </w:r>
      <w:proofErr w:type="spellEnd"/>
      <w:r>
        <w:rPr>
          <w:rFonts w:ascii="Arial" w:hAnsi="Arial" w:cs="Arial"/>
          <w:b/>
          <w:bCs/>
          <w:sz w:val="34"/>
          <w:szCs w:val="34"/>
          <w:lang w:val="en-US" w:eastAsia="ja-JP"/>
        </w:rPr>
        <w:t>;/&amp;</w:t>
      </w:r>
      <w:proofErr w:type="spellStart"/>
      <w:r>
        <w:rPr>
          <w:rFonts w:ascii="Arial" w:hAnsi="Arial" w:cs="Arial"/>
          <w:b/>
          <w:bCs/>
          <w:sz w:val="34"/>
          <w:szCs w:val="34"/>
          <w:lang w:val="en-US" w:eastAsia="ja-JP"/>
        </w:rPr>
        <w:t>gt</w:t>
      </w:r>
      <w:proofErr w:type="spellEnd"/>
      <w:r>
        <w:rPr>
          <w:rFonts w:ascii="Arial" w:hAnsi="Arial" w:cs="Arial"/>
          <w:b/>
          <w:bCs/>
          <w:sz w:val="34"/>
          <w:szCs w:val="34"/>
          <w:lang w:val="en-US" w:eastAsia="ja-JP"/>
        </w:rPr>
        <w:t>; ws:end:WikiTextAnchorRule:108</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The book tells the story of the formation of ancient Israel from a coalition of separate tribes into a unified state. As history writing, though, it is less focused on politics, economics, or demographics than on characters and their interaction with the God of Israel and His representatives. The book revolves mainly around the prophet Samuel and the two kings he anointed in succession, Saul and David. David became the founder of a dynasty in Israel that lasted for more than four centuries, as described in 1–2 Kings.</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There are many ways of dividing up the narrative of 1-2 Samuel, and in fact this exercise has been fundamental to scholarly attempts to discern the process of the book’s composition (see Date and Authorship). The following outline gives the broad contours of the story told by this book.</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sz w:val="26"/>
          <w:szCs w:val="26"/>
          <w:lang w:val="en-US" w:eastAsia="ja-JP"/>
        </w:rPr>
        <w:t>ws:start:WikiTextHeadingRule:4:&amp;lt;h3&amp;gt;</w:t>
      </w: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b/>
          <w:bCs/>
          <w:sz w:val="28"/>
          <w:szCs w:val="28"/>
          <w:lang w:val="en-US" w:eastAsia="ja-JP"/>
        </w:rPr>
        <w:t>ws:end:WikiTextHeadingRule:4 1 Samuel</w:t>
      </w: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6"/>
          <w:szCs w:val="26"/>
          <w:lang w:val="en-US" w:eastAsia="ja-JP"/>
        </w:rPr>
        <w:t>ws:start:WikiTextHeadingRule:6:&amp;lt;h4&amp;gt;</w:t>
      </w: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8"/>
          <w:szCs w:val="28"/>
          <w:lang w:val="en-US" w:eastAsia="ja-JP"/>
        </w:rPr>
        <w:t xml:space="preserve">ws:end:WikiTextHeadingRule:6 </w:t>
      </w:r>
      <w:r>
        <w:rPr>
          <w:rFonts w:ascii="Arial" w:hAnsi="Arial" w:cs="Arial"/>
          <w:b/>
          <w:bCs/>
          <w:sz w:val="28"/>
          <w:szCs w:val="28"/>
          <w:lang w:val="en-US" w:eastAsia="ja-JP"/>
        </w:rPr>
        <w:t>1–3</w:t>
      </w:r>
      <w:r>
        <w:rPr>
          <w:rFonts w:ascii="Arial" w:hAnsi="Arial" w:cs="Arial"/>
          <w:sz w:val="28"/>
          <w:szCs w:val="28"/>
          <w:lang w:val="en-US" w:eastAsia="ja-JP"/>
        </w:rPr>
        <w:t xml:space="preserve"> A kingmaker is born</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The prophet Samuel is born to a barren woman, Hannah, in response to her prayers. To </w:t>
      </w:r>
      <w:proofErr w:type="spellStart"/>
      <w:r>
        <w:rPr>
          <w:rFonts w:ascii="Arial" w:hAnsi="Arial" w:cs="Arial"/>
          <w:sz w:val="26"/>
          <w:szCs w:val="26"/>
          <w:lang w:val="en-US" w:eastAsia="ja-JP"/>
        </w:rPr>
        <w:t>fulfil</w:t>
      </w:r>
      <w:proofErr w:type="spellEnd"/>
      <w:r>
        <w:rPr>
          <w:rFonts w:ascii="Arial" w:hAnsi="Arial" w:cs="Arial"/>
          <w:sz w:val="26"/>
          <w:szCs w:val="26"/>
          <w:lang w:val="en-US" w:eastAsia="ja-JP"/>
        </w:rPr>
        <w:t xml:space="preserve"> the vow that she made, she gives him to the high priest Eli to live and serve at the central Israelite religious sanctuary of </w:t>
      </w:r>
      <w:hyperlink r:id="rId25" w:history="1">
        <w:r>
          <w:rPr>
            <w:rFonts w:ascii="Arial" w:hAnsi="Arial" w:cs="Arial"/>
            <w:color w:val="0000E9"/>
            <w:sz w:val="26"/>
            <w:szCs w:val="26"/>
            <w:u w:val="single" w:color="0000E9"/>
            <w:lang w:val="en-US" w:eastAsia="ja-JP"/>
          </w:rPr>
          <w:t>Shiloh</w:t>
        </w:r>
      </w:hyperlink>
      <w:r>
        <w:rPr>
          <w:rFonts w:ascii="Arial" w:hAnsi="Arial" w:cs="Arial"/>
          <w:sz w:val="26"/>
          <w:szCs w:val="26"/>
          <w:lang w:val="en-US" w:eastAsia="ja-JP"/>
        </w:rPr>
        <w:t>, and her poetic prayer of thanksgiving is recorded. While still a boy, Samuel hears the voice of the LORD, and starts his prophetic ministry. His piety contrasts strongly with the immorality of Eli’s two sons.</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6"/>
          <w:szCs w:val="26"/>
          <w:lang w:val="en-US" w:eastAsia="ja-JP"/>
        </w:rPr>
        <w:t>ws:start:WikiTextHeadingRule:8:&amp;lt;h4&amp;gt;</w:t>
      </w: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8"/>
          <w:szCs w:val="28"/>
          <w:lang w:val="en-US" w:eastAsia="ja-JP"/>
        </w:rPr>
        <w:t xml:space="preserve">ws:end:WikiTextHeadingRule:8 </w:t>
      </w:r>
      <w:r>
        <w:rPr>
          <w:rFonts w:ascii="Arial" w:hAnsi="Arial" w:cs="Arial"/>
          <w:b/>
          <w:bCs/>
          <w:sz w:val="28"/>
          <w:szCs w:val="28"/>
          <w:lang w:val="en-US" w:eastAsia="ja-JP"/>
        </w:rPr>
        <w:t>4–7</w:t>
      </w:r>
      <w:r>
        <w:rPr>
          <w:rFonts w:ascii="Arial" w:hAnsi="Arial" w:cs="Arial"/>
          <w:sz w:val="28"/>
          <w:szCs w:val="28"/>
          <w:lang w:val="en-US" w:eastAsia="ja-JP"/>
        </w:rPr>
        <w:t xml:space="preserve"> God’s presence made homeless</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When Samuel is a grown man, Israel goes out to war against the enemy </w:t>
      </w:r>
      <w:hyperlink r:id="rId26" w:history="1">
        <w:r>
          <w:rPr>
            <w:rFonts w:ascii="Arial" w:hAnsi="Arial" w:cs="Arial"/>
            <w:color w:val="0000E9"/>
            <w:sz w:val="26"/>
            <w:szCs w:val="26"/>
            <w:u w:val="single" w:color="0000E9"/>
            <w:lang w:val="en-US" w:eastAsia="ja-JP"/>
          </w:rPr>
          <w:t>Philistines</w:t>
        </w:r>
      </w:hyperlink>
      <w:r>
        <w:rPr>
          <w:rFonts w:ascii="Arial" w:hAnsi="Arial" w:cs="Arial"/>
          <w:sz w:val="26"/>
          <w:szCs w:val="26"/>
          <w:lang w:val="en-US" w:eastAsia="ja-JP"/>
        </w:rPr>
        <w:t xml:space="preserve">, but the holy </w:t>
      </w:r>
      <w:hyperlink r:id="rId27" w:history="1">
        <w:r>
          <w:rPr>
            <w:rFonts w:ascii="Arial" w:hAnsi="Arial" w:cs="Arial"/>
            <w:color w:val="0000E9"/>
            <w:sz w:val="26"/>
            <w:szCs w:val="26"/>
            <w:u w:val="single" w:color="0000E9"/>
            <w:lang w:val="en-US" w:eastAsia="ja-JP"/>
          </w:rPr>
          <w:t>Ark of the Covenant</w:t>
        </w:r>
      </w:hyperlink>
      <w:r>
        <w:rPr>
          <w:rFonts w:ascii="Arial" w:hAnsi="Arial" w:cs="Arial"/>
          <w:sz w:val="26"/>
          <w:szCs w:val="26"/>
          <w:lang w:val="en-US" w:eastAsia="ja-JP"/>
        </w:rPr>
        <w:t xml:space="preserve"> is captured when Israel is defeated. The Ark wreaks havoc on the Philistines until it is returned to Israel, but it no longer has an official sanctuary there in which to dwell. Samuel, having replaced Eli as the judge of Israel, eventually calls for national repentance, and then with divine help successfully defeats the Philistine overlords.</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6"/>
          <w:szCs w:val="26"/>
          <w:lang w:val="en-US" w:eastAsia="ja-JP"/>
        </w:rPr>
        <w:t>ws:start:WikiTextHeadingRule:10:&amp;lt;h4&amp;gt;</w:t>
      </w: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8"/>
          <w:szCs w:val="28"/>
          <w:lang w:val="en-US" w:eastAsia="ja-JP"/>
        </w:rPr>
        <w:t xml:space="preserve">ws:end:WikiTextHeadingRule:10 </w:t>
      </w:r>
      <w:r>
        <w:rPr>
          <w:rFonts w:ascii="Arial" w:hAnsi="Arial" w:cs="Arial"/>
          <w:b/>
          <w:bCs/>
          <w:sz w:val="28"/>
          <w:szCs w:val="28"/>
          <w:lang w:val="en-US" w:eastAsia="ja-JP"/>
        </w:rPr>
        <w:t>8–12</w:t>
      </w:r>
      <w:r>
        <w:rPr>
          <w:rFonts w:ascii="Arial" w:hAnsi="Arial" w:cs="Arial"/>
          <w:sz w:val="28"/>
          <w:szCs w:val="28"/>
          <w:lang w:val="en-US" w:eastAsia="ja-JP"/>
        </w:rPr>
        <w:t xml:space="preserve"> Give us a king</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When Samuel is an old man, the elders of Israel demand a king rather than simply a religious judge and war leader. The LORD identifies </w:t>
      </w:r>
      <w:hyperlink r:id="rId28" w:history="1">
        <w:r>
          <w:rPr>
            <w:rFonts w:ascii="Arial" w:hAnsi="Arial" w:cs="Arial"/>
            <w:color w:val="0000E9"/>
            <w:sz w:val="26"/>
            <w:szCs w:val="26"/>
            <w:u w:val="single" w:color="0000E9"/>
            <w:lang w:val="en-US" w:eastAsia="ja-JP"/>
          </w:rPr>
          <w:t>Saul</w:t>
        </w:r>
      </w:hyperlink>
      <w:r>
        <w:rPr>
          <w:rFonts w:ascii="Arial" w:hAnsi="Arial" w:cs="Arial"/>
          <w:sz w:val="26"/>
          <w:szCs w:val="26"/>
          <w:lang w:val="en-US" w:eastAsia="ja-JP"/>
        </w:rPr>
        <w:t xml:space="preserve">, a tall farmer from </w:t>
      </w:r>
      <w:hyperlink r:id="rId29" w:history="1">
        <w:r>
          <w:rPr>
            <w:rFonts w:ascii="Arial" w:hAnsi="Arial" w:cs="Arial"/>
            <w:color w:val="0000E9"/>
            <w:sz w:val="26"/>
            <w:szCs w:val="26"/>
            <w:u w:val="single" w:color="0000E9"/>
            <w:lang w:val="en-US" w:eastAsia="ja-JP"/>
          </w:rPr>
          <w:t>Benjamin</w:t>
        </w:r>
      </w:hyperlink>
      <w:r>
        <w:rPr>
          <w:rFonts w:ascii="Arial" w:hAnsi="Arial" w:cs="Arial"/>
          <w:sz w:val="26"/>
          <w:szCs w:val="26"/>
          <w:lang w:val="en-US" w:eastAsia="ja-JP"/>
        </w:rPr>
        <w:t xml:space="preserve">, as the new king, so Samuel anoints him in secret. He then gathers the nation together to draw lots, so that the LORD can demonstrate His choice of king publicly also. Yet it is only when Saul rallies all the tribes and successfully defeats the enemy </w:t>
      </w:r>
      <w:hyperlink r:id="rId30" w:history="1">
        <w:r>
          <w:rPr>
            <w:rFonts w:ascii="Arial" w:hAnsi="Arial" w:cs="Arial"/>
            <w:color w:val="0000E9"/>
            <w:sz w:val="26"/>
            <w:szCs w:val="26"/>
            <w:u w:val="single" w:color="0000E9"/>
            <w:lang w:val="en-US" w:eastAsia="ja-JP"/>
          </w:rPr>
          <w:t>Ammonites</w:t>
        </w:r>
      </w:hyperlink>
      <w:r>
        <w:rPr>
          <w:rFonts w:ascii="Arial" w:hAnsi="Arial" w:cs="Arial"/>
          <w:sz w:val="26"/>
          <w:szCs w:val="26"/>
          <w:lang w:val="en-US" w:eastAsia="ja-JP"/>
        </w:rPr>
        <w:t xml:space="preserve"> that his right to be king is fully acknowledged by Israel.</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6"/>
          <w:szCs w:val="26"/>
          <w:lang w:val="en-US" w:eastAsia="ja-JP"/>
        </w:rPr>
        <w:t>ws:start:WikiTextHeadingRule:12:&amp;lt;h4&amp;gt;</w:t>
      </w: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8"/>
          <w:szCs w:val="28"/>
          <w:lang w:val="en-US" w:eastAsia="ja-JP"/>
        </w:rPr>
        <w:t xml:space="preserve">ws:end:WikiTextHeadingRule:12 </w:t>
      </w:r>
      <w:r>
        <w:rPr>
          <w:rFonts w:ascii="Arial" w:hAnsi="Arial" w:cs="Arial"/>
          <w:b/>
          <w:bCs/>
          <w:sz w:val="28"/>
          <w:szCs w:val="28"/>
          <w:lang w:val="en-US" w:eastAsia="ja-JP"/>
        </w:rPr>
        <w:t>13–15</w:t>
      </w:r>
      <w:r>
        <w:rPr>
          <w:rFonts w:ascii="Arial" w:hAnsi="Arial" w:cs="Arial"/>
          <w:sz w:val="28"/>
          <w:szCs w:val="28"/>
          <w:lang w:val="en-US" w:eastAsia="ja-JP"/>
        </w:rPr>
        <w:t xml:space="preserve"> Royal insubordination</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Even at the start of his reign, Saul fails to follow Samuel’s instructions. He does not wait for the prophet to come and offer a sacrifice before a battle, so Samuel declares that Saul will not found a dynasty. In that battle Saul’s son Jonathan wins a heroic victory, yet in the pursuit of the Philistine army he unknowingly disobeys a command given by his father Saul, who nearly executes him for it. Later, in a divinely ordained attack on the Amalekites, Saul again fails to follow Samuel’s instructions to the letter. Samuel confirms to him that the LORD has rejected him as king.</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6"/>
          <w:szCs w:val="26"/>
          <w:lang w:val="en-US" w:eastAsia="ja-JP"/>
        </w:rPr>
        <w:t>ws:start:WikiTextHeadingRule:14:&amp;lt;h4&amp;gt;</w:t>
      </w: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8"/>
          <w:szCs w:val="28"/>
          <w:lang w:val="en-US" w:eastAsia="ja-JP"/>
        </w:rPr>
        <w:t xml:space="preserve">ws:end:WikiTextHeadingRule:14 </w:t>
      </w:r>
      <w:r>
        <w:rPr>
          <w:rFonts w:ascii="Arial" w:hAnsi="Arial" w:cs="Arial"/>
          <w:b/>
          <w:bCs/>
          <w:sz w:val="28"/>
          <w:szCs w:val="28"/>
          <w:lang w:val="en-US" w:eastAsia="ja-JP"/>
        </w:rPr>
        <w:t>16–18</w:t>
      </w:r>
      <w:r>
        <w:rPr>
          <w:rFonts w:ascii="Arial" w:hAnsi="Arial" w:cs="Arial"/>
          <w:sz w:val="28"/>
          <w:szCs w:val="28"/>
          <w:lang w:val="en-US" w:eastAsia="ja-JP"/>
        </w:rPr>
        <w:t xml:space="preserve"> From shepherd boy to giant-slayer</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The prophet Samuel is therefore sent by the LORD to anoint the new heir to the throne of Israel. To his surprise, a young shepherd boy David is the chosen one. Not knowing this, Saul then invites David to play the harp in his court. When David visits his older brothers on the battlefield and ends up killing the Philistine champion Goliath, he is befriended by Saul’s son Jonathan and becomes a national hero. Although jealous of David’s popularity, Saul makes him an army officer and reluctantly allows his daughter to marry David, but still tries to kill him.</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6"/>
          <w:szCs w:val="26"/>
          <w:lang w:val="en-US" w:eastAsia="ja-JP"/>
        </w:rPr>
        <w:t>ws:start:WikiTextHeadingRule:16:&amp;lt;h4&amp;gt;</w:t>
      </w: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8"/>
          <w:szCs w:val="28"/>
          <w:lang w:val="en-US" w:eastAsia="ja-JP"/>
        </w:rPr>
        <w:t xml:space="preserve">ws:end:WikiTextHeadingRule:16 </w:t>
      </w:r>
      <w:r>
        <w:rPr>
          <w:rFonts w:ascii="Arial" w:hAnsi="Arial" w:cs="Arial"/>
          <w:b/>
          <w:bCs/>
          <w:sz w:val="28"/>
          <w:szCs w:val="28"/>
          <w:lang w:val="en-US" w:eastAsia="ja-JP"/>
        </w:rPr>
        <w:t>19–26</w:t>
      </w:r>
      <w:r>
        <w:rPr>
          <w:rFonts w:ascii="Arial" w:hAnsi="Arial" w:cs="Arial"/>
          <w:sz w:val="28"/>
          <w:szCs w:val="28"/>
          <w:lang w:val="en-US" w:eastAsia="ja-JP"/>
        </w:rPr>
        <w:t xml:space="preserve"> Hunting down a loyal outlaw</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David manages to escape from Saul, aided by Saul’s son and daughter, and by Samuel. When he is also given supplies by the high priest </w:t>
      </w:r>
      <w:proofErr w:type="spellStart"/>
      <w:r>
        <w:rPr>
          <w:rFonts w:ascii="Arial" w:hAnsi="Arial" w:cs="Arial"/>
          <w:sz w:val="26"/>
          <w:szCs w:val="26"/>
          <w:lang w:val="en-US" w:eastAsia="ja-JP"/>
        </w:rPr>
        <w:t>Ahimelech</w:t>
      </w:r>
      <w:proofErr w:type="spellEnd"/>
      <w:r>
        <w:rPr>
          <w:rFonts w:ascii="Arial" w:hAnsi="Arial" w:cs="Arial"/>
          <w:sz w:val="26"/>
          <w:szCs w:val="26"/>
          <w:lang w:val="en-US" w:eastAsia="ja-JP"/>
        </w:rPr>
        <w:t>, Saul hears of this and slaughters the priesthood for treason. David becomes the leader of a band of outlaws, and when they run a protection racket for a landowner, David manages to acquire the man’s widow Abigail as his own wife. Saul pursues David in the wilderness of Judah, and twice David chooses not to kill Saul when he is within his grasp, to prove to Saul that he is not a traitor.</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6"/>
          <w:szCs w:val="26"/>
          <w:lang w:val="en-US" w:eastAsia="ja-JP"/>
        </w:rPr>
        <w:t>ws:start:WikiTextHeadingRule:18:&amp;lt;h4&amp;gt;</w:t>
      </w: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8"/>
          <w:szCs w:val="28"/>
          <w:lang w:val="en-US" w:eastAsia="ja-JP"/>
        </w:rPr>
        <w:t xml:space="preserve">ws:end:WikiTextHeadingRule:18 </w:t>
      </w:r>
      <w:r>
        <w:rPr>
          <w:rFonts w:ascii="Arial" w:hAnsi="Arial" w:cs="Arial"/>
          <w:b/>
          <w:bCs/>
          <w:sz w:val="28"/>
          <w:szCs w:val="28"/>
          <w:lang w:val="en-US" w:eastAsia="ja-JP"/>
        </w:rPr>
        <w:t>27–31</w:t>
      </w:r>
      <w:r>
        <w:rPr>
          <w:rFonts w:ascii="Arial" w:hAnsi="Arial" w:cs="Arial"/>
          <w:sz w:val="28"/>
          <w:szCs w:val="28"/>
          <w:lang w:val="en-US" w:eastAsia="ja-JP"/>
        </w:rPr>
        <w:t xml:space="preserve"> Mercenaries for the enemy</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David despairs of changing Saul’s attitude, so he and his men leave Israel with their families and hire themselves out as mercenaries to </w:t>
      </w:r>
      <w:proofErr w:type="spellStart"/>
      <w:r>
        <w:rPr>
          <w:rFonts w:ascii="Arial" w:hAnsi="Arial" w:cs="Arial"/>
          <w:sz w:val="26"/>
          <w:szCs w:val="26"/>
          <w:lang w:val="en-US" w:eastAsia="ja-JP"/>
        </w:rPr>
        <w:t>Achish</w:t>
      </w:r>
      <w:proofErr w:type="spellEnd"/>
      <w:r>
        <w:rPr>
          <w:rFonts w:ascii="Arial" w:hAnsi="Arial" w:cs="Arial"/>
          <w:sz w:val="26"/>
          <w:szCs w:val="26"/>
          <w:lang w:val="en-US" w:eastAsia="ja-JP"/>
        </w:rPr>
        <w:t xml:space="preserve">, a Philistine king. Deceptively they attack only other tribes who are enemies of Israel, but </w:t>
      </w:r>
      <w:proofErr w:type="spellStart"/>
      <w:r>
        <w:rPr>
          <w:rFonts w:ascii="Arial" w:hAnsi="Arial" w:cs="Arial"/>
          <w:sz w:val="26"/>
          <w:szCs w:val="26"/>
          <w:lang w:val="en-US" w:eastAsia="ja-JP"/>
        </w:rPr>
        <w:t>Achish</w:t>
      </w:r>
      <w:proofErr w:type="spellEnd"/>
      <w:r>
        <w:rPr>
          <w:rFonts w:ascii="Arial" w:hAnsi="Arial" w:cs="Arial"/>
          <w:sz w:val="26"/>
          <w:szCs w:val="26"/>
          <w:lang w:val="en-US" w:eastAsia="ja-JP"/>
        </w:rPr>
        <w:t>, presuming them to be loyal, invites them to join the Philistine army in a war against Saul. Other Philistine kings doubt their loyalty and send them home from battle. Meanwhile, Saul has failed to receive guidance from the LORD, and turns to a necromancer (a witch) instead to consult the dead prophet Samuel. It is to no avail, and both Saul and Jonathan die in battle.</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sz w:val="26"/>
          <w:szCs w:val="26"/>
          <w:lang w:val="en-US" w:eastAsia="ja-JP"/>
        </w:rPr>
        <w:t>ws:start:WikiTextHeadingRule:20:&amp;lt;h3&amp;gt;</w:t>
      </w: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b/>
          <w:bCs/>
          <w:sz w:val="28"/>
          <w:szCs w:val="28"/>
          <w:lang w:val="en-US" w:eastAsia="ja-JP"/>
        </w:rPr>
        <w:t>ws:end:WikiTextHeadingRule:20 2 Samuel</w:t>
      </w: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6"/>
          <w:szCs w:val="26"/>
          <w:lang w:val="en-US" w:eastAsia="ja-JP"/>
        </w:rPr>
        <w:t>ws:start:WikiTextHeadingRule:22:&amp;lt;h4&amp;gt;</w:t>
      </w: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8"/>
          <w:szCs w:val="28"/>
          <w:lang w:val="en-US" w:eastAsia="ja-JP"/>
        </w:rPr>
        <w:t xml:space="preserve">ws:end:WikiTextHeadingRule:22 </w:t>
      </w:r>
      <w:r>
        <w:rPr>
          <w:rFonts w:ascii="Arial" w:hAnsi="Arial" w:cs="Arial"/>
          <w:b/>
          <w:bCs/>
          <w:sz w:val="28"/>
          <w:szCs w:val="28"/>
          <w:lang w:val="en-US" w:eastAsia="ja-JP"/>
        </w:rPr>
        <w:t>1–4</w:t>
      </w:r>
      <w:r>
        <w:rPr>
          <w:rFonts w:ascii="Arial" w:hAnsi="Arial" w:cs="Arial"/>
          <w:sz w:val="28"/>
          <w:szCs w:val="28"/>
          <w:lang w:val="en-US" w:eastAsia="ja-JP"/>
        </w:rPr>
        <w:t xml:space="preserve"> Civil war and diplomacy</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David is told of Saul and Jonathan’s death, and mourns over them rather than rejoicing. He attempts unsuccessfully to win support for his claim to the throne from the northern tribes, who accept Saul’s remaining son </w:t>
      </w:r>
      <w:proofErr w:type="spellStart"/>
      <w:r>
        <w:rPr>
          <w:rFonts w:ascii="Arial" w:hAnsi="Arial" w:cs="Arial"/>
          <w:sz w:val="26"/>
          <w:szCs w:val="26"/>
          <w:lang w:val="en-US" w:eastAsia="ja-JP"/>
        </w:rPr>
        <w:t>Ish-bosheth</w:t>
      </w:r>
      <w:proofErr w:type="spellEnd"/>
      <w:r>
        <w:rPr>
          <w:rFonts w:ascii="Arial" w:hAnsi="Arial" w:cs="Arial"/>
          <w:sz w:val="26"/>
          <w:szCs w:val="26"/>
          <w:lang w:val="en-US" w:eastAsia="ja-JP"/>
        </w:rPr>
        <w:t xml:space="preserve"> as king on the advice of Saul’s general </w:t>
      </w:r>
      <w:proofErr w:type="spellStart"/>
      <w:r>
        <w:rPr>
          <w:rFonts w:ascii="Arial" w:hAnsi="Arial" w:cs="Arial"/>
          <w:sz w:val="26"/>
          <w:szCs w:val="26"/>
          <w:lang w:val="en-US" w:eastAsia="ja-JP"/>
        </w:rPr>
        <w:t>Abner</w:t>
      </w:r>
      <w:proofErr w:type="spellEnd"/>
      <w:r>
        <w:rPr>
          <w:rFonts w:ascii="Arial" w:hAnsi="Arial" w:cs="Arial"/>
          <w:sz w:val="26"/>
          <w:szCs w:val="26"/>
          <w:lang w:val="en-US" w:eastAsia="ja-JP"/>
        </w:rPr>
        <w:t xml:space="preserve">. David’s own tribe of Judah makes him king in Hebron, and a seven-year civil war ensues. Eventually </w:t>
      </w:r>
      <w:proofErr w:type="spellStart"/>
      <w:r>
        <w:rPr>
          <w:rFonts w:ascii="Arial" w:hAnsi="Arial" w:cs="Arial"/>
          <w:sz w:val="26"/>
          <w:szCs w:val="26"/>
          <w:lang w:val="en-US" w:eastAsia="ja-JP"/>
        </w:rPr>
        <w:t>Abner</w:t>
      </w:r>
      <w:proofErr w:type="spellEnd"/>
      <w:r>
        <w:rPr>
          <w:rFonts w:ascii="Arial" w:hAnsi="Arial" w:cs="Arial"/>
          <w:sz w:val="26"/>
          <w:szCs w:val="26"/>
          <w:lang w:val="en-US" w:eastAsia="ja-JP"/>
        </w:rPr>
        <w:t xml:space="preserve"> falls out with </w:t>
      </w:r>
      <w:proofErr w:type="spellStart"/>
      <w:r>
        <w:rPr>
          <w:rFonts w:ascii="Arial" w:hAnsi="Arial" w:cs="Arial"/>
          <w:sz w:val="26"/>
          <w:szCs w:val="26"/>
          <w:lang w:val="en-US" w:eastAsia="ja-JP"/>
        </w:rPr>
        <w:t>Ish-bosheth</w:t>
      </w:r>
      <w:proofErr w:type="spellEnd"/>
      <w:r>
        <w:rPr>
          <w:rFonts w:ascii="Arial" w:hAnsi="Arial" w:cs="Arial"/>
          <w:sz w:val="26"/>
          <w:szCs w:val="26"/>
          <w:lang w:val="en-US" w:eastAsia="ja-JP"/>
        </w:rPr>
        <w:t xml:space="preserve"> and persuades the northern tribes to follow David instead. Although both </w:t>
      </w:r>
      <w:proofErr w:type="spellStart"/>
      <w:r>
        <w:rPr>
          <w:rFonts w:ascii="Arial" w:hAnsi="Arial" w:cs="Arial"/>
          <w:sz w:val="26"/>
          <w:szCs w:val="26"/>
          <w:lang w:val="en-US" w:eastAsia="ja-JP"/>
        </w:rPr>
        <w:t>Abner</w:t>
      </w:r>
      <w:proofErr w:type="spellEnd"/>
      <w:r>
        <w:rPr>
          <w:rFonts w:ascii="Arial" w:hAnsi="Arial" w:cs="Arial"/>
          <w:sz w:val="26"/>
          <w:szCs w:val="26"/>
          <w:lang w:val="en-US" w:eastAsia="ja-JP"/>
        </w:rPr>
        <w:t xml:space="preserve"> and </w:t>
      </w:r>
      <w:proofErr w:type="spellStart"/>
      <w:r>
        <w:rPr>
          <w:rFonts w:ascii="Arial" w:hAnsi="Arial" w:cs="Arial"/>
          <w:sz w:val="26"/>
          <w:szCs w:val="26"/>
          <w:lang w:val="en-US" w:eastAsia="ja-JP"/>
        </w:rPr>
        <w:t>Ish-bosheth</w:t>
      </w:r>
      <w:proofErr w:type="spellEnd"/>
      <w:r>
        <w:rPr>
          <w:rFonts w:ascii="Arial" w:hAnsi="Arial" w:cs="Arial"/>
          <w:sz w:val="26"/>
          <w:szCs w:val="26"/>
          <w:lang w:val="en-US" w:eastAsia="ja-JP"/>
        </w:rPr>
        <w:t xml:space="preserve"> end up murdered, David’s reaction shows that he was not responsible.</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6"/>
          <w:szCs w:val="26"/>
          <w:lang w:val="en-US" w:eastAsia="ja-JP"/>
        </w:rPr>
        <w:t>ws:start:WikiTextHeadingRule:24:&amp;lt;h4&amp;gt;</w:t>
      </w: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8"/>
          <w:szCs w:val="28"/>
          <w:lang w:val="en-US" w:eastAsia="ja-JP"/>
        </w:rPr>
        <w:t xml:space="preserve">ws:end:WikiTextHeadingRule:24 </w:t>
      </w:r>
      <w:r>
        <w:rPr>
          <w:rFonts w:ascii="Arial" w:hAnsi="Arial" w:cs="Arial"/>
          <w:b/>
          <w:bCs/>
          <w:sz w:val="28"/>
          <w:szCs w:val="28"/>
          <w:lang w:val="en-US" w:eastAsia="ja-JP"/>
        </w:rPr>
        <w:t>5–6</w:t>
      </w:r>
      <w:r>
        <w:rPr>
          <w:rFonts w:ascii="Arial" w:hAnsi="Arial" w:cs="Arial"/>
          <w:sz w:val="28"/>
          <w:szCs w:val="28"/>
          <w:lang w:val="en-US" w:eastAsia="ja-JP"/>
        </w:rPr>
        <w:t xml:space="preserve"> A new king, a new capital</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David is finally accepted and anointed by all the tribes of Israel as their king, and immediately captures Jerusalem from the </w:t>
      </w:r>
      <w:hyperlink r:id="rId31" w:history="1">
        <w:r>
          <w:rPr>
            <w:rFonts w:ascii="Arial" w:hAnsi="Arial" w:cs="Arial"/>
            <w:color w:val="0000E9"/>
            <w:sz w:val="26"/>
            <w:szCs w:val="26"/>
            <w:u w:val="single" w:color="0000E9"/>
            <w:lang w:val="en-US" w:eastAsia="ja-JP"/>
          </w:rPr>
          <w:t>Canaanites</w:t>
        </w:r>
      </w:hyperlink>
      <w:r>
        <w:rPr>
          <w:rFonts w:ascii="Arial" w:hAnsi="Arial" w:cs="Arial"/>
          <w:sz w:val="26"/>
          <w:szCs w:val="26"/>
          <w:lang w:val="en-US" w:eastAsia="ja-JP"/>
        </w:rPr>
        <w:t xml:space="preserve"> to make it a central capital between north and south. Having defeated two Philistine attacks on his newly re-unified state, David finally brings the once exiled Ark of the Covenant into his capital city, making Jerusalem both the political and religious </w:t>
      </w:r>
      <w:proofErr w:type="spellStart"/>
      <w:r>
        <w:rPr>
          <w:rFonts w:ascii="Arial" w:hAnsi="Arial" w:cs="Arial"/>
          <w:sz w:val="26"/>
          <w:szCs w:val="26"/>
          <w:lang w:val="en-US" w:eastAsia="ja-JP"/>
        </w:rPr>
        <w:t>centre</w:t>
      </w:r>
      <w:proofErr w:type="spellEnd"/>
      <w:r>
        <w:rPr>
          <w:rFonts w:ascii="Arial" w:hAnsi="Arial" w:cs="Arial"/>
          <w:sz w:val="26"/>
          <w:szCs w:val="26"/>
          <w:lang w:val="en-US" w:eastAsia="ja-JP"/>
        </w:rPr>
        <w:t xml:space="preserve"> of the country.</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6"/>
          <w:szCs w:val="26"/>
          <w:lang w:val="en-US" w:eastAsia="ja-JP"/>
        </w:rPr>
        <w:t>ws:start:WikiTextHeadingRule:26:&amp;lt;h4&amp;gt;</w:t>
      </w: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8"/>
          <w:szCs w:val="28"/>
          <w:lang w:val="en-US" w:eastAsia="ja-JP"/>
        </w:rPr>
        <w:t xml:space="preserve">ws:end:WikiTextHeadingRule:26 </w:t>
      </w:r>
      <w:r>
        <w:rPr>
          <w:rFonts w:ascii="Arial" w:hAnsi="Arial" w:cs="Arial"/>
          <w:b/>
          <w:bCs/>
          <w:sz w:val="28"/>
          <w:szCs w:val="28"/>
          <w:lang w:val="en-US" w:eastAsia="ja-JP"/>
        </w:rPr>
        <w:t>7–9</w:t>
      </w:r>
      <w:r>
        <w:rPr>
          <w:rFonts w:ascii="Arial" w:hAnsi="Arial" w:cs="Arial"/>
          <w:sz w:val="28"/>
          <w:szCs w:val="28"/>
          <w:lang w:val="en-US" w:eastAsia="ja-JP"/>
        </w:rPr>
        <w:t xml:space="preserve"> Building a lasting peace</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David establishes the security of his kingdom by a succession of wars and treaties with all surrounding nations. When peace is achieved, he consults the prophet Nathan about his desire to build a permanent temple for the Ark of the Covenant. The LORD refuses his request, but promises instead to establish an eternal dynasty for him, his chosen son being the one to build the temple. David also seeks out </w:t>
      </w:r>
      <w:proofErr w:type="spellStart"/>
      <w:r>
        <w:rPr>
          <w:rFonts w:ascii="Arial" w:hAnsi="Arial" w:cs="Arial"/>
          <w:sz w:val="26"/>
          <w:szCs w:val="26"/>
          <w:lang w:val="en-US" w:eastAsia="ja-JP"/>
        </w:rPr>
        <w:t>Mephibosheth</w:t>
      </w:r>
      <w:proofErr w:type="spellEnd"/>
      <w:r>
        <w:rPr>
          <w:rFonts w:ascii="Arial" w:hAnsi="Arial" w:cs="Arial"/>
          <w:sz w:val="26"/>
          <w:szCs w:val="26"/>
          <w:lang w:val="en-US" w:eastAsia="ja-JP"/>
        </w:rPr>
        <w:t>, the son of his close friend Jonathan, and grants him the property of his grandfather Saul and a position at court.</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6"/>
          <w:szCs w:val="26"/>
          <w:lang w:val="en-US" w:eastAsia="ja-JP"/>
        </w:rPr>
        <w:t>ws:start:WikiTextHeadingRule:28:&amp;lt;h4&amp;gt;</w:t>
      </w: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8"/>
          <w:szCs w:val="28"/>
          <w:lang w:val="en-US" w:eastAsia="ja-JP"/>
        </w:rPr>
        <w:t xml:space="preserve">ws:end:WikiTextHeadingRule:28 </w:t>
      </w:r>
      <w:r>
        <w:rPr>
          <w:rFonts w:ascii="Arial" w:hAnsi="Arial" w:cs="Arial"/>
          <w:b/>
          <w:bCs/>
          <w:sz w:val="28"/>
          <w:szCs w:val="28"/>
          <w:lang w:val="en-US" w:eastAsia="ja-JP"/>
        </w:rPr>
        <w:t>10–12</w:t>
      </w:r>
      <w:r>
        <w:rPr>
          <w:rFonts w:ascii="Arial" w:hAnsi="Arial" w:cs="Arial"/>
          <w:sz w:val="28"/>
          <w:szCs w:val="28"/>
          <w:lang w:val="en-US" w:eastAsia="ja-JP"/>
        </w:rPr>
        <w:t xml:space="preserve"> Affairs of state</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A major war against the Ammonites and their allies is the context for David’s most disastrous moral failure. Being at home in Jerusalem while his army are away, David sees Bathsheba, the wife of one of his most </w:t>
      </w:r>
      <w:proofErr w:type="spellStart"/>
      <w:r>
        <w:rPr>
          <w:rFonts w:ascii="Arial" w:hAnsi="Arial" w:cs="Arial"/>
          <w:sz w:val="26"/>
          <w:szCs w:val="26"/>
          <w:lang w:val="en-US" w:eastAsia="ja-JP"/>
        </w:rPr>
        <w:t>honoured</w:t>
      </w:r>
      <w:proofErr w:type="spellEnd"/>
      <w:r>
        <w:rPr>
          <w:rFonts w:ascii="Arial" w:hAnsi="Arial" w:cs="Arial"/>
          <w:sz w:val="26"/>
          <w:szCs w:val="26"/>
          <w:lang w:val="en-US" w:eastAsia="ja-JP"/>
        </w:rPr>
        <w:t xml:space="preserve"> warriors, bathing, and summons her for a one-night stand. On hearing that she is pregnant, he tries to cover up his adultery by recalling her husband to Jerusalem, ostensibly to report about the war. When he refuses to go home to his wife, David sends word to his general to arrange for the man’s death in battle. David then marries the widow who gives birth to his son. The prophet Nathan exposes the whole affair publicly, and though David repents, his child dies and future </w:t>
      </w:r>
      <w:proofErr w:type="spellStart"/>
      <w:r>
        <w:rPr>
          <w:rFonts w:ascii="Arial" w:hAnsi="Arial" w:cs="Arial"/>
          <w:sz w:val="26"/>
          <w:szCs w:val="26"/>
          <w:lang w:val="en-US" w:eastAsia="ja-JP"/>
        </w:rPr>
        <w:t>judgements</w:t>
      </w:r>
      <w:proofErr w:type="spellEnd"/>
      <w:r>
        <w:rPr>
          <w:rFonts w:ascii="Arial" w:hAnsi="Arial" w:cs="Arial"/>
          <w:sz w:val="26"/>
          <w:szCs w:val="26"/>
          <w:lang w:val="en-US" w:eastAsia="ja-JP"/>
        </w:rPr>
        <w:t xml:space="preserve"> are also pronounced.</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6"/>
          <w:szCs w:val="26"/>
          <w:lang w:val="en-US" w:eastAsia="ja-JP"/>
        </w:rPr>
        <w:t>ws:start:WikiTextHeadingRule:30:&amp;lt;h4&amp;gt;</w:t>
      </w: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8"/>
          <w:szCs w:val="28"/>
          <w:lang w:val="en-US" w:eastAsia="ja-JP"/>
        </w:rPr>
        <w:t xml:space="preserve">ws:end:WikiTextHeadingRule:30 </w:t>
      </w:r>
      <w:r>
        <w:rPr>
          <w:rFonts w:ascii="Arial" w:hAnsi="Arial" w:cs="Arial"/>
          <w:b/>
          <w:bCs/>
          <w:sz w:val="28"/>
          <w:szCs w:val="28"/>
          <w:lang w:val="en-US" w:eastAsia="ja-JP"/>
        </w:rPr>
        <w:t>13–20</w:t>
      </w:r>
      <w:r>
        <w:rPr>
          <w:rFonts w:ascii="Arial" w:hAnsi="Arial" w:cs="Arial"/>
          <w:sz w:val="28"/>
          <w:szCs w:val="28"/>
          <w:lang w:val="en-US" w:eastAsia="ja-JP"/>
        </w:rPr>
        <w:t xml:space="preserve"> The perils of royal succession</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Among David’s children by different wives, his eldest son </w:t>
      </w:r>
      <w:proofErr w:type="spellStart"/>
      <w:r>
        <w:rPr>
          <w:rFonts w:ascii="Arial" w:hAnsi="Arial" w:cs="Arial"/>
          <w:sz w:val="26"/>
          <w:szCs w:val="26"/>
          <w:lang w:val="en-US" w:eastAsia="ja-JP"/>
        </w:rPr>
        <w:t>Amnon</w:t>
      </w:r>
      <w:proofErr w:type="spellEnd"/>
      <w:r>
        <w:rPr>
          <w:rFonts w:ascii="Arial" w:hAnsi="Arial" w:cs="Arial"/>
          <w:sz w:val="26"/>
          <w:szCs w:val="26"/>
          <w:lang w:val="en-US" w:eastAsia="ja-JP"/>
        </w:rPr>
        <w:t xml:space="preserve"> rapes his half-sister, and her full brother Absalom eventually retaliates by killing </w:t>
      </w:r>
      <w:proofErr w:type="spellStart"/>
      <w:r>
        <w:rPr>
          <w:rFonts w:ascii="Arial" w:hAnsi="Arial" w:cs="Arial"/>
          <w:sz w:val="26"/>
          <w:szCs w:val="26"/>
          <w:lang w:val="en-US" w:eastAsia="ja-JP"/>
        </w:rPr>
        <w:t>Amnon</w:t>
      </w:r>
      <w:proofErr w:type="spellEnd"/>
      <w:r>
        <w:rPr>
          <w:rFonts w:ascii="Arial" w:hAnsi="Arial" w:cs="Arial"/>
          <w:sz w:val="26"/>
          <w:szCs w:val="26"/>
          <w:lang w:val="en-US" w:eastAsia="ja-JP"/>
        </w:rPr>
        <w:t xml:space="preserve"> and fleeing the country. David is persuaded by his general to grant Absalom amnesty, but after his return he wins the affection of the nation and plots against his father. When his mutiny is proclaimed, David abandons Jerusalem to him and flees, accompanied by loyal generals. Civil war ensues, and David insists that Absalom is to be captured unharmed. One of his generals disobeys and Absalom dies helplessly, having unwittingly fulfilled both </w:t>
      </w:r>
      <w:proofErr w:type="spellStart"/>
      <w:r>
        <w:rPr>
          <w:rFonts w:ascii="Arial" w:hAnsi="Arial" w:cs="Arial"/>
          <w:sz w:val="26"/>
          <w:szCs w:val="26"/>
          <w:lang w:val="en-US" w:eastAsia="ja-JP"/>
        </w:rPr>
        <w:t>judgements</w:t>
      </w:r>
      <w:proofErr w:type="spellEnd"/>
      <w:r>
        <w:rPr>
          <w:rFonts w:ascii="Arial" w:hAnsi="Arial" w:cs="Arial"/>
          <w:sz w:val="26"/>
          <w:szCs w:val="26"/>
          <w:lang w:val="en-US" w:eastAsia="ja-JP"/>
        </w:rPr>
        <w:t xml:space="preserve"> pronounced against David by Nathan. David reunites the nation but is left bereft, mourning the loss of his heir.</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6"/>
          <w:szCs w:val="26"/>
          <w:lang w:val="en-US" w:eastAsia="ja-JP"/>
        </w:rPr>
        <w:t>ws:start:WikiTextHeadingRule:32:&amp;lt;h4&amp;gt;</w:t>
      </w: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8"/>
          <w:szCs w:val="28"/>
          <w:lang w:val="en-US" w:eastAsia="ja-JP"/>
        </w:rPr>
        <w:t xml:space="preserve">ws:end:WikiTextHeadingRule:32 </w:t>
      </w:r>
      <w:r>
        <w:rPr>
          <w:rFonts w:ascii="Arial" w:hAnsi="Arial" w:cs="Arial"/>
          <w:b/>
          <w:bCs/>
          <w:sz w:val="28"/>
          <w:szCs w:val="28"/>
          <w:lang w:val="en-US" w:eastAsia="ja-JP"/>
        </w:rPr>
        <w:t>21–24</w:t>
      </w:r>
      <w:r>
        <w:rPr>
          <w:rFonts w:ascii="Arial" w:hAnsi="Arial" w:cs="Arial"/>
          <w:sz w:val="28"/>
          <w:szCs w:val="28"/>
          <w:lang w:val="en-US" w:eastAsia="ja-JP"/>
        </w:rPr>
        <w:t xml:space="preserve"> Prayers, warriors and poems</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A concluding collection of stories and poems is neatly arranged but not integrated into the preceding narrative. An </w:t>
      </w:r>
      <w:proofErr w:type="spellStart"/>
      <w:r>
        <w:rPr>
          <w:rFonts w:ascii="Arial" w:hAnsi="Arial" w:cs="Arial"/>
          <w:sz w:val="26"/>
          <w:szCs w:val="26"/>
          <w:lang w:val="en-US" w:eastAsia="ja-JP"/>
        </w:rPr>
        <w:t>unauthorised</w:t>
      </w:r>
      <w:proofErr w:type="spellEnd"/>
      <w:r>
        <w:rPr>
          <w:rFonts w:ascii="Arial" w:hAnsi="Arial" w:cs="Arial"/>
          <w:sz w:val="26"/>
          <w:szCs w:val="26"/>
          <w:lang w:val="en-US" w:eastAsia="ja-JP"/>
        </w:rPr>
        <w:t xml:space="preserve"> massacre by Saul incurs three years of famine, but David’s prayers and execution of Saul’s descendants averts the LORD’s </w:t>
      </w:r>
      <w:proofErr w:type="spellStart"/>
      <w:r>
        <w:rPr>
          <w:rFonts w:ascii="Arial" w:hAnsi="Arial" w:cs="Arial"/>
          <w:sz w:val="26"/>
          <w:szCs w:val="26"/>
          <w:lang w:val="en-US" w:eastAsia="ja-JP"/>
        </w:rPr>
        <w:t>judgement</w:t>
      </w:r>
      <w:proofErr w:type="spellEnd"/>
      <w:r>
        <w:rPr>
          <w:rFonts w:ascii="Arial" w:hAnsi="Arial" w:cs="Arial"/>
          <w:sz w:val="26"/>
          <w:szCs w:val="26"/>
          <w:lang w:val="en-US" w:eastAsia="ja-JP"/>
        </w:rPr>
        <w:t xml:space="preserve">. David and his warriors manage to defeat four Philistine giants in battle. David sings a psalm about divine deliverance from his enemies and from Saul. David prophesies an oracle about righteous kingship and the wicked. David’s warriors are listed and a selection of their exploits </w:t>
      </w:r>
      <w:proofErr w:type="spellStart"/>
      <w:r>
        <w:rPr>
          <w:rFonts w:ascii="Arial" w:hAnsi="Arial" w:cs="Arial"/>
          <w:sz w:val="26"/>
          <w:szCs w:val="26"/>
          <w:lang w:val="en-US" w:eastAsia="ja-JP"/>
        </w:rPr>
        <w:t>summarised</w:t>
      </w:r>
      <w:proofErr w:type="spellEnd"/>
      <w:r>
        <w:rPr>
          <w:rFonts w:ascii="Arial" w:hAnsi="Arial" w:cs="Arial"/>
          <w:sz w:val="26"/>
          <w:szCs w:val="26"/>
          <w:lang w:val="en-US" w:eastAsia="ja-JP"/>
        </w:rPr>
        <w:t xml:space="preserve">. An </w:t>
      </w:r>
      <w:proofErr w:type="spellStart"/>
      <w:r>
        <w:rPr>
          <w:rFonts w:ascii="Arial" w:hAnsi="Arial" w:cs="Arial"/>
          <w:sz w:val="26"/>
          <w:szCs w:val="26"/>
          <w:lang w:val="en-US" w:eastAsia="ja-JP"/>
        </w:rPr>
        <w:t>unauthorised</w:t>
      </w:r>
      <w:proofErr w:type="spellEnd"/>
      <w:r>
        <w:rPr>
          <w:rFonts w:ascii="Arial" w:hAnsi="Arial" w:cs="Arial"/>
          <w:sz w:val="26"/>
          <w:szCs w:val="26"/>
          <w:lang w:val="en-US" w:eastAsia="ja-JP"/>
        </w:rPr>
        <w:t xml:space="preserve"> census by David incurs three days of plague, but David’s prayers and building of an altar north of Jerusalem averts the LORD’s </w:t>
      </w:r>
      <w:proofErr w:type="spellStart"/>
      <w:r>
        <w:rPr>
          <w:rFonts w:ascii="Arial" w:hAnsi="Arial" w:cs="Arial"/>
          <w:sz w:val="26"/>
          <w:szCs w:val="26"/>
          <w:lang w:val="en-US" w:eastAsia="ja-JP"/>
        </w:rPr>
        <w:t>judgement</w:t>
      </w:r>
      <w:proofErr w:type="spellEnd"/>
      <w:r>
        <w:rPr>
          <w:rFonts w:ascii="Arial" w:hAnsi="Arial" w:cs="Arial"/>
          <w:sz w:val="26"/>
          <w:szCs w:val="26"/>
          <w:lang w:val="en-US" w:eastAsia="ja-JP"/>
        </w:rPr>
        <w:t>.</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b/>
          <w:bCs/>
          <w:sz w:val="34"/>
          <w:szCs w:val="34"/>
          <w:lang w:val="en-US" w:eastAsia="ja-JP"/>
        </w:rPr>
      </w:pPr>
      <w:r>
        <w:rPr>
          <w:rFonts w:ascii="Arial" w:hAnsi="Arial" w:cs="Arial"/>
          <w:sz w:val="26"/>
          <w:szCs w:val="26"/>
          <w:lang w:val="en-US" w:eastAsia="ja-JP"/>
        </w:rPr>
        <w:t>ws:start:WikiTextHeadingRule:34:&amp;lt;h2&amp;gt;</w:t>
      </w:r>
    </w:p>
    <w:p w:rsidR="005327EC" w:rsidRDefault="005327EC" w:rsidP="005327EC">
      <w:pPr>
        <w:widowControl w:val="0"/>
        <w:autoSpaceDE w:val="0"/>
        <w:autoSpaceDN w:val="0"/>
        <w:adjustRightInd w:val="0"/>
        <w:rPr>
          <w:rFonts w:ascii="Arial" w:hAnsi="Arial" w:cs="Arial"/>
          <w:b/>
          <w:bCs/>
          <w:sz w:val="34"/>
          <w:szCs w:val="34"/>
          <w:lang w:val="en-US" w:eastAsia="ja-JP"/>
        </w:rPr>
      </w:pPr>
      <w:r>
        <w:rPr>
          <w:rFonts w:ascii="Arial" w:hAnsi="Arial" w:cs="Arial"/>
          <w:b/>
          <w:bCs/>
          <w:sz w:val="34"/>
          <w:szCs w:val="34"/>
          <w:lang w:val="en-US" w:eastAsia="ja-JP"/>
        </w:rPr>
        <w:t>ws:end:WikiTextHeadingRule:34 Date and Authorship ws:start:WikiTextAnchorRule:109:&amp;</w:t>
      </w:r>
      <w:proofErr w:type="spellStart"/>
      <w:r>
        <w:rPr>
          <w:rFonts w:ascii="Arial" w:hAnsi="Arial" w:cs="Arial"/>
          <w:b/>
          <w:bCs/>
          <w:sz w:val="34"/>
          <w:szCs w:val="34"/>
          <w:lang w:val="en-US" w:eastAsia="ja-JP"/>
        </w:rPr>
        <w:t>lt;img</w:t>
      </w:r>
      <w:proofErr w:type="spellEnd"/>
      <w:r>
        <w:rPr>
          <w:rFonts w:ascii="Arial" w:hAnsi="Arial" w:cs="Arial"/>
          <w:b/>
          <w:bCs/>
          <w:sz w:val="34"/>
          <w:szCs w:val="34"/>
          <w:lang w:val="en-US" w:eastAsia="ja-JP"/>
        </w:rPr>
        <w:t xml:space="preserve"> </w:t>
      </w:r>
      <w:proofErr w:type="spellStart"/>
      <w:r>
        <w:rPr>
          <w:rFonts w:ascii="Arial" w:hAnsi="Arial" w:cs="Arial"/>
          <w:b/>
          <w:bCs/>
          <w:sz w:val="34"/>
          <w:szCs w:val="34"/>
          <w:lang w:val="en-US" w:eastAsia="ja-JP"/>
        </w:rPr>
        <w:t>src</w:t>
      </w:r>
      <w:proofErr w:type="spellEnd"/>
      <w:r>
        <w:rPr>
          <w:rFonts w:ascii="Arial" w:hAnsi="Arial" w:cs="Arial"/>
          <w:b/>
          <w:bCs/>
          <w:sz w:val="34"/>
          <w:szCs w:val="34"/>
          <w:lang w:val="en-US" w:eastAsia="ja-JP"/>
        </w:rPr>
        <w:t>=&amp;</w:t>
      </w:r>
      <w:proofErr w:type="spellStart"/>
      <w:r>
        <w:rPr>
          <w:rFonts w:ascii="Arial" w:hAnsi="Arial" w:cs="Arial"/>
          <w:b/>
          <w:bCs/>
          <w:sz w:val="34"/>
          <w:szCs w:val="34"/>
          <w:lang w:val="en-US" w:eastAsia="ja-JP"/>
        </w:rPr>
        <w:t>quot</w:t>
      </w:r>
      <w:proofErr w:type="spellEnd"/>
      <w:r>
        <w:rPr>
          <w:rFonts w:ascii="Arial" w:hAnsi="Arial" w:cs="Arial"/>
          <w:b/>
          <w:bCs/>
          <w:sz w:val="34"/>
          <w:szCs w:val="34"/>
          <w:lang w:val="en-US" w:eastAsia="ja-JP"/>
        </w:rPr>
        <w:t>;/</w:t>
      </w:r>
      <w:proofErr w:type="spellStart"/>
      <w:r>
        <w:rPr>
          <w:rFonts w:ascii="Arial" w:hAnsi="Arial" w:cs="Arial"/>
          <w:b/>
          <w:bCs/>
          <w:sz w:val="34"/>
          <w:szCs w:val="34"/>
          <w:lang w:val="en-US" w:eastAsia="ja-JP"/>
        </w:rPr>
        <w:t>i</w:t>
      </w:r>
      <w:proofErr w:type="spellEnd"/>
      <w:r>
        <w:rPr>
          <w:rFonts w:ascii="Arial" w:hAnsi="Arial" w:cs="Arial"/>
          <w:b/>
          <w:bCs/>
          <w:sz w:val="34"/>
          <w:szCs w:val="34"/>
          <w:lang w:val="en-US" w:eastAsia="ja-JP"/>
        </w:rPr>
        <w:t>/</w:t>
      </w:r>
      <w:proofErr w:type="spellStart"/>
      <w:r>
        <w:rPr>
          <w:rFonts w:ascii="Arial" w:hAnsi="Arial" w:cs="Arial"/>
          <w:b/>
          <w:bCs/>
          <w:sz w:val="34"/>
          <w:szCs w:val="34"/>
          <w:lang w:val="en-US" w:eastAsia="ja-JP"/>
        </w:rPr>
        <w:t>anchor.gif&amp;quot</w:t>
      </w:r>
      <w:proofErr w:type="spellEnd"/>
      <w:r>
        <w:rPr>
          <w:rFonts w:ascii="Arial" w:hAnsi="Arial" w:cs="Arial"/>
          <w:b/>
          <w:bCs/>
          <w:sz w:val="34"/>
          <w:szCs w:val="34"/>
          <w:lang w:val="en-US" w:eastAsia="ja-JP"/>
        </w:rPr>
        <w:t>; class=&amp;</w:t>
      </w:r>
      <w:proofErr w:type="spellStart"/>
      <w:r>
        <w:rPr>
          <w:rFonts w:ascii="Arial" w:hAnsi="Arial" w:cs="Arial"/>
          <w:b/>
          <w:bCs/>
          <w:sz w:val="34"/>
          <w:szCs w:val="34"/>
          <w:lang w:val="en-US" w:eastAsia="ja-JP"/>
        </w:rPr>
        <w:t>quot;WikiAnchor&amp;quot</w:t>
      </w:r>
      <w:proofErr w:type="spellEnd"/>
      <w:r>
        <w:rPr>
          <w:rFonts w:ascii="Arial" w:hAnsi="Arial" w:cs="Arial"/>
          <w:b/>
          <w:bCs/>
          <w:sz w:val="34"/>
          <w:szCs w:val="34"/>
          <w:lang w:val="en-US" w:eastAsia="ja-JP"/>
        </w:rPr>
        <w:t>; alt=&amp;</w:t>
      </w:r>
      <w:proofErr w:type="spellStart"/>
      <w:r>
        <w:rPr>
          <w:rFonts w:ascii="Arial" w:hAnsi="Arial" w:cs="Arial"/>
          <w:b/>
          <w:bCs/>
          <w:sz w:val="34"/>
          <w:szCs w:val="34"/>
          <w:lang w:val="en-US" w:eastAsia="ja-JP"/>
        </w:rPr>
        <w:t>quot;Anchor&amp;quot</w:t>
      </w:r>
      <w:proofErr w:type="spellEnd"/>
      <w:r>
        <w:rPr>
          <w:rFonts w:ascii="Arial" w:hAnsi="Arial" w:cs="Arial"/>
          <w:b/>
          <w:bCs/>
          <w:sz w:val="34"/>
          <w:szCs w:val="34"/>
          <w:lang w:val="en-US" w:eastAsia="ja-JP"/>
        </w:rPr>
        <w:t>; id=&amp;</w:t>
      </w:r>
      <w:proofErr w:type="spellStart"/>
      <w:r>
        <w:rPr>
          <w:rFonts w:ascii="Arial" w:hAnsi="Arial" w:cs="Arial"/>
          <w:b/>
          <w:bCs/>
          <w:sz w:val="34"/>
          <w:szCs w:val="34"/>
          <w:lang w:val="en-US" w:eastAsia="ja-JP"/>
        </w:rPr>
        <w:t>quot;wikitext</w:t>
      </w:r>
      <w:proofErr w:type="spellEnd"/>
      <w:r>
        <w:rPr>
          <w:rFonts w:ascii="Arial" w:hAnsi="Arial" w:cs="Arial"/>
          <w:b/>
          <w:bCs/>
          <w:sz w:val="34"/>
          <w:szCs w:val="34"/>
          <w:lang w:val="en-US" w:eastAsia="ja-JP"/>
        </w:rPr>
        <w:t xml:space="preserve">@@anchor@@Date and </w:t>
      </w:r>
      <w:proofErr w:type="spellStart"/>
      <w:r>
        <w:rPr>
          <w:rFonts w:ascii="Arial" w:hAnsi="Arial" w:cs="Arial"/>
          <w:b/>
          <w:bCs/>
          <w:sz w:val="34"/>
          <w:szCs w:val="34"/>
          <w:lang w:val="en-US" w:eastAsia="ja-JP"/>
        </w:rPr>
        <w:t>authorship&amp;quot</w:t>
      </w:r>
      <w:proofErr w:type="spellEnd"/>
      <w:r>
        <w:rPr>
          <w:rFonts w:ascii="Arial" w:hAnsi="Arial" w:cs="Arial"/>
          <w:b/>
          <w:bCs/>
          <w:sz w:val="34"/>
          <w:szCs w:val="34"/>
          <w:lang w:val="en-US" w:eastAsia="ja-JP"/>
        </w:rPr>
        <w:t>; title=&amp;</w:t>
      </w:r>
      <w:proofErr w:type="spellStart"/>
      <w:r>
        <w:rPr>
          <w:rFonts w:ascii="Arial" w:hAnsi="Arial" w:cs="Arial"/>
          <w:b/>
          <w:bCs/>
          <w:sz w:val="34"/>
          <w:szCs w:val="34"/>
          <w:lang w:val="en-US" w:eastAsia="ja-JP"/>
        </w:rPr>
        <w:t>quot;Anchor</w:t>
      </w:r>
      <w:proofErr w:type="spellEnd"/>
      <w:r>
        <w:rPr>
          <w:rFonts w:ascii="Arial" w:hAnsi="Arial" w:cs="Arial"/>
          <w:b/>
          <w:bCs/>
          <w:sz w:val="34"/>
          <w:szCs w:val="34"/>
          <w:lang w:val="en-US" w:eastAsia="ja-JP"/>
        </w:rPr>
        <w:t xml:space="preserve">: Date and </w:t>
      </w:r>
      <w:proofErr w:type="spellStart"/>
      <w:r>
        <w:rPr>
          <w:rFonts w:ascii="Arial" w:hAnsi="Arial" w:cs="Arial"/>
          <w:b/>
          <w:bCs/>
          <w:sz w:val="34"/>
          <w:szCs w:val="34"/>
          <w:lang w:val="en-US" w:eastAsia="ja-JP"/>
        </w:rPr>
        <w:t>authorship&amp;quot</w:t>
      </w:r>
      <w:proofErr w:type="spellEnd"/>
      <w:r>
        <w:rPr>
          <w:rFonts w:ascii="Arial" w:hAnsi="Arial" w:cs="Arial"/>
          <w:b/>
          <w:bCs/>
          <w:sz w:val="34"/>
          <w:szCs w:val="34"/>
          <w:lang w:val="en-US" w:eastAsia="ja-JP"/>
        </w:rPr>
        <w:t>;/&amp;</w:t>
      </w:r>
      <w:proofErr w:type="spellStart"/>
      <w:r>
        <w:rPr>
          <w:rFonts w:ascii="Arial" w:hAnsi="Arial" w:cs="Arial"/>
          <w:b/>
          <w:bCs/>
          <w:sz w:val="34"/>
          <w:szCs w:val="34"/>
          <w:lang w:val="en-US" w:eastAsia="ja-JP"/>
        </w:rPr>
        <w:t>gt</w:t>
      </w:r>
      <w:proofErr w:type="spellEnd"/>
      <w:r>
        <w:rPr>
          <w:rFonts w:ascii="Arial" w:hAnsi="Arial" w:cs="Arial"/>
          <w:b/>
          <w:bCs/>
          <w:sz w:val="34"/>
          <w:szCs w:val="34"/>
          <w:lang w:val="en-US" w:eastAsia="ja-JP"/>
        </w:rPr>
        <w:t>; ws:end:WikiTextAnchorRule:109</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The book has been anonymous since ancient times, although its apparent use as a source text for </w:t>
      </w:r>
      <w:hyperlink r:id="rId32" w:history="1">
        <w:r>
          <w:rPr>
            <w:rFonts w:ascii="Arial" w:hAnsi="Arial" w:cs="Arial"/>
            <w:color w:val="420278"/>
            <w:sz w:val="26"/>
            <w:szCs w:val="26"/>
            <w:u w:val="single" w:color="420278"/>
            <w:lang w:val="en-US" w:eastAsia="ja-JP"/>
          </w:rPr>
          <w:t>1–2 Chronicles</w:t>
        </w:r>
      </w:hyperlink>
      <w:r>
        <w:rPr>
          <w:rFonts w:ascii="Arial" w:hAnsi="Arial" w:cs="Arial"/>
          <w:sz w:val="26"/>
          <w:szCs w:val="26"/>
          <w:lang w:val="en-US" w:eastAsia="ja-JP"/>
        </w:rPr>
        <w:t xml:space="preserve"> has led many to associate it with prophetic records of the acts of David composed by the prophets Samuel, Nathan, and Gad according to 1 Chronicles 29:29-30. Early Jewish tradition attributed it to the greater of these prophets, Samuel, who would have had to have composed most of it by prophetic foresight, seeing as his death is recorded in 1 Samuel 25:1 (Josephus, </w:t>
      </w:r>
      <w:r>
        <w:rPr>
          <w:rFonts w:ascii="Arial" w:hAnsi="Arial" w:cs="Arial"/>
          <w:i/>
          <w:iCs/>
          <w:sz w:val="26"/>
          <w:szCs w:val="26"/>
          <w:lang w:val="en-US" w:eastAsia="ja-JP"/>
        </w:rPr>
        <w:t>Antiquities</w:t>
      </w:r>
      <w:r>
        <w:rPr>
          <w:rFonts w:ascii="Arial" w:hAnsi="Arial" w:cs="Arial"/>
          <w:sz w:val="26"/>
          <w:szCs w:val="26"/>
          <w:lang w:val="en-US" w:eastAsia="ja-JP"/>
        </w:rPr>
        <w:t>, 6.66).</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sz w:val="26"/>
          <w:szCs w:val="26"/>
          <w:lang w:val="en-US" w:eastAsia="ja-JP"/>
        </w:rPr>
        <w:t>ws:start:WikiTextHeadingRule:36:&amp;lt;h3&amp;gt;</w:t>
      </w: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b/>
          <w:bCs/>
          <w:sz w:val="28"/>
          <w:szCs w:val="28"/>
          <w:lang w:val="en-US" w:eastAsia="ja-JP"/>
        </w:rPr>
        <w:t>ws:end:WikiTextHeadingRule:36 Source Material ws:start:WikiTextAnchorRule:110:&amp;</w:t>
      </w:r>
      <w:proofErr w:type="spellStart"/>
      <w:r>
        <w:rPr>
          <w:rFonts w:ascii="Arial" w:hAnsi="Arial" w:cs="Arial"/>
          <w:b/>
          <w:bCs/>
          <w:sz w:val="28"/>
          <w:szCs w:val="28"/>
          <w:lang w:val="en-US" w:eastAsia="ja-JP"/>
        </w:rPr>
        <w:t>lt;img</w:t>
      </w:r>
      <w:proofErr w:type="spellEnd"/>
      <w:r>
        <w:rPr>
          <w:rFonts w:ascii="Arial" w:hAnsi="Arial" w:cs="Arial"/>
          <w:b/>
          <w:bCs/>
          <w:sz w:val="28"/>
          <w:szCs w:val="28"/>
          <w:lang w:val="en-US" w:eastAsia="ja-JP"/>
        </w:rPr>
        <w:t xml:space="preserve"> </w:t>
      </w:r>
      <w:proofErr w:type="spellStart"/>
      <w:r>
        <w:rPr>
          <w:rFonts w:ascii="Arial" w:hAnsi="Arial" w:cs="Arial"/>
          <w:b/>
          <w:bCs/>
          <w:sz w:val="28"/>
          <w:szCs w:val="28"/>
          <w:lang w:val="en-US" w:eastAsia="ja-JP"/>
        </w:rPr>
        <w:t>src</w:t>
      </w:r>
      <w:proofErr w:type="spellEnd"/>
      <w:r>
        <w:rPr>
          <w:rFonts w:ascii="Arial" w:hAnsi="Arial" w:cs="Arial"/>
          <w:b/>
          <w:bCs/>
          <w:sz w:val="28"/>
          <w:szCs w:val="28"/>
          <w:lang w:val="en-US" w:eastAsia="ja-JP"/>
        </w:rPr>
        <w:t>=&amp;</w:t>
      </w:r>
      <w:proofErr w:type="spellStart"/>
      <w:r>
        <w:rPr>
          <w:rFonts w:ascii="Arial" w:hAnsi="Arial" w:cs="Arial"/>
          <w:b/>
          <w:bCs/>
          <w:sz w:val="28"/>
          <w:szCs w:val="28"/>
          <w:lang w:val="en-US" w:eastAsia="ja-JP"/>
        </w:rPr>
        <w:t>quot</w:t>
      </w:r>
      <w:proofErr w:type="spellEnd"/>
      <w:r>
        <w:rPr>
          <w:rFonts w:ascii="Arial" w:hAnsi="Arial" w:cs="Arial"/>
          <w:b/>
          <w:bCs/>
          <w:sz w:val="28"/>
          <w:szCs w:val="28"/>
          <w:lang w:val="en-US" w:eastAsia="ja-JP"/>
        </w:rPr>
        <w:t>;/</w:t>
      </w:r>
      <w:proofErr w:type="spellStart"/>
      <w:r>
        <w:rPr>
          <w:rFonts w:ascii="Arial" w:hAnsi="Arial" w:cs="Arial"/>
          <w:b/>
          <w:bCs/>
          <w:sz w:val="28"/>
          <w:szCs w:val="28"/>
          <w:lang w:val="en-US" w:eastAsia="ja-JP"/>
        </w:rPr>
        <w:t>i</w:t>
      </w:r>
      <w:proofErr w:type="spellEnd"/>
      <w:r>
        <w:rPr>
          <w:rFonts w:ascii="Arial" w:hAnsi="Arial" w:cs="Arial"/>
          <w:b/>
          <w:bCs/>
          <w:sz w:val="28"/>
          <w:szCs w:val="28"/>
          <w:lang w:val="en-US" w:eastAsia="ja-JP"/>
        </w:rPr>
        <w:t>/</w:t>
      </w:r>
      <w:proofErr w:type="spellStart"/>
      <w:r>
        <w:rPr>
          <w:rFonts w:ascii="Arial" w:hAnsi="Arial" w:cs="Arial"/>
          <w:b/>
          <w:bCs/>
          <w:sz w:val="28"/>
          <w:szCs w:val="28"/>
          <w:lang w:val="en-US" w:eastAsia="ja-JP"/>
        </w:rPr>
        <w:t>anchor.gif&amp;quot</w:t>
      </w:r>
      <w:proofErr w:type="spellEnd"/>
      <w:r>
        <w:rPr>
          <w:rFonts w:ascii="Arial" w:hAnsi="Arial" w:cs="Arial"/>
          <w:b/>
          <w:bCs/>
          <w:sz w:val="28"/>
          <w:szCs w:val="28"/>
          <w:lang w:val="en-US" w:eastAsia="ja-JP"/>
        </w:rPr>
        <w:t>; class=&amp;</w:t>
      </w:r>
      <w:proofErr w:type="spellStart"/>
      <w:r>
        <w:rPr>
          <w:rFonts w:ascii="Arial" w:hAnsi="Arial" w:cs="Arial"/>
          <w:b/>
          <w:bCs/>
          <w:sz w:val="28"/>
          <w:szCs w:val="28"/>
          <w:lang w:val="en-US" w:eastAsia="ja-JP"/>
        </w:rPr>
        <w:t>quot;WikiAnchor&amp;quot</w:t>
      </w:r>
      <w:proofErr w:type="spellEnd"/>
      <w:r>
        <w:rPr>
          <w:rFonts w:ascii="Arial" w:hAnsi="Arial" w:cs="Arial"/>
          <w:b/>
          <w:bCs/>
          <w:sz w:val="28"/>
          <w:szCs w:val="28"/>
          <w:lang w:val="en-US" w:eastAsia="ja-JP"/>
        </w:rPr>
        <w:t>; alt=&amp;</w:t>
      </w:r>
      <w:proofErr w:type="spellStart"/>
      <w:r>
        <w:rPr>
          <w:rFonts w:ascii="Arial" w:hAnsi="Arial" w:cs="Arial"/>
          <w:b/>
          <w:bCs/>
          <w:sz w:val="28"/>
          <w:szCs w:val="28"/>
          <w:lang w:val="en-US" w:eastAsia="ja-JP"/>
        </w:rPr>
        <w:t>quot;Anchor&amp;quot</w:t>
      </w:r>
      <w:proofErr w:type="spellEnd"/>
      <w:r>
        <w:rPr>
          <w:rFonts w:ascii="Arial" w:hAnsi="Arial" w:cs="Arial"/>
          <w:b/>
          <w:bCs/>
          <w:sz w:val="28"/>
          <w:szCs w:val="28"/>
          <w:lang w:val="en-US" w:eastAsia="ja-JP"/>
        </w:rPr>
        <w:t>; id=&amp;</w:t>
      </w:r>
      <w:proofErr w:type="spellStart"/>
      <w:r>
        <w:rPr>
          <w:rFonts w:ascii="Arial" w:hAnsi="Arial" w:cs="Arial"/>
          <w:b/>
          <w:bCs/>
          <w:sz w:val="28"/>
          <w:szCs w:val="28"/>
          <w:lang w:val="en-US" w:eastAsia="ja-JP"/>
        </w:rPr>
        <w:t>quot;wikitext</w:t>
      </w:r>
      <w:proofErr w:type="spellEnd"/>
      <w:r>
        <w:rPr>
          <w:rFonts w:ascii="Arial" w:hAnsi="Arial" w:cs="Arial"/>
          <w:b/>
          <w:bCs/>
          <w:sz w:val="28"/>
          <w:szCs w:val="28"/>
          <w:lang w:val="en-US" w:eastAsia="ja-JP"/>
        </w:rPr>
        <w:t xml:space="preserve">@@anchor@@Source </w:t>
      </w:r>
      <w:proofErr w:type="spellStart"/>
      <w:r>
        <w:rPr>
          <w:rFonts w:ascii="Arial" w:hAnsi="Arial" w:cs="Arial"/>
          <w:b/>
          <w:bCs/>
          <w:sz w:val="28"/>
          <w:szCs w:val="28"/>
          <w:lang w:val="en-US" w:eastAsia="ja-JP"/>
        </w:rPr>
        <w:t>material&amp;quot</w:t>
      </w:r>
      <w:proofErr w:type="spellEnd"/>
      <w:r>
        <w:rPr>
          <w:rFonts w:ascii="Arial" w:hAnsi="Arial" w:cs="Arial"/>
          <w:b/>
          <w:bCs/>
          <w:sz w:val="28"/>
          <w:szCs w:val="28"/>
          <w:lang w:val="en-US" w:eastAsia="ja-JP"/>
        </w:rPr>
        <w:t>; title=&amp;</w:t>
      </w:r>
      <w:proofErr w:type="spellStart"/>
      <w:r>
        <w:rPr>
          <w:rFonts w:ascii="Arial" w:hAnsi="Arial" w:cs="Arial"/>
          <w:b/>
          <w:bCs/>
          <w:sz w:val="28"/>
          <w:szCs w:val="28"/>
          <w:lang w:val="en-US" w:eastAsia="ja-JP"/>
        </w:rPr>
        <w:t>quot;Anchor</w:t>
      </w:r>
      <w:proofErr w:type="spellEnd"/>
      <w:r>
        <w:rPr>
          <w:rFonts w:ascii="Arial" w:hAnsi="Arial" w:cs="Arial"/>
          <w:b/>
          <w:bCs/>
          <w:sz w:val="28"/>
          <w:szCs w:val="28"/>
          <w:lang w:val="en-US" w:eastAsia="ja-JP"/>
        </w:rPr>
        <w:t xml:space="preserve">: Source </w:t>
      </w:r>
      <w:proofErr w:type="spellStart"/>
      <w:r>
        <w:rPr>
          <w:rFonts w:ascii="Arial" w:hAnsi="Arial" w:cs="Arial"/>
          <w:b/>
          <w:bCs/>
          <w:sz w:val="28"/>
          <w:szCs w:val="28"/>
          <w:lang w:val="en-US" w:eastAsia="ja-JP"/>
        </w:rPr>
        <w:t>material&amp;quot</w:t>
      </w:r>
      <w:proofErr w:type="spellEnd"/>
      <w:r>
        <w:rPr>
          <w:rFonts w:ascii="Arial" w:hAnsi="Arial" w:cs="Arial"/>
          <w:b/>
          <w:bCs/>
          <w:sz w:val="28"/>
          <w:szCs w:val="28"/>
          <w:lang w:val="en-US" w:eastAsia="ja-JP"/>
        </w:rPr>
        <w:t>;/&amp;</w:t>
      </w:r>
      <w:proofErr w:type="spellStart"/>
      <w:r>
        <w:rPr>
          <w:rFonts w:ascii="Arial" w:hAnsi="Arial" w:cs="Arial"/>
          <w:b/>
          <w:bCs/>
          <w:sz w:val="28"/>
          <w:szCs w:val="28"/>
          <w:lang w:val="en-US" w:eastAsia="ja-JP"/>
        </w:rPr>
        <w:t>gt</w:t>
      </w:r>
      <w:proofErr w:type="spellEnd"/>
      <w:r>
        <w:rPr>
          <w:rFonts w:ascii="Arial" w:hAnsi="Arial" w:cs="Arial"/>
          <w:b/>
          <w:bCs/>
          <w:sz w:val="28"/>
          <w:szCs w:val="28"/>
          <w:lang w:val="en-US" w:eastAsia="ja-JP"/>
        </w:rPr>
        <w:t>; ws:end:WikiTextAnchorRule:110</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The book itself refers to other texts, possibly sources (1 Samuel 10:25; 2 Samuel 1:18; 8:16-17; 20:24-25), and it is not unlikely therefore that the book was composed using preexisting traditions or source texts. Initially scholars suggested that these might have belonged to the </w:t>
      </w:r>
      <w:proofErr w:type="spellStart"/>
      <w:r>
        <w:rPr>
          <w:rFonts w:ascii="Arial" w:hAnsi="Arial" w:cs="Arial"/>
          <w:sz w:val="26"/>
          <w:szCs w:val="26"/>
          <w:lang w:val="en-US" w:eastAsia="ja-JP"/>
        </w:rPr>
        <w:t>hypothesised</w:t>
      </w:r>
      <w:proofErr w:type="spellEnd"/>
      <w:r>
        <w:rPr>
          <w:rFonts w:ascii="Arial" w:hAnsi="Arial" w:cs="Arial"/>
          <w:sz w:val="26"/>
          <w:szCs w:val="26"/>
          <w:lang w:val="en-US" w:eastAsia="ja-JP"/>
        </w:rPr>
        <w:t xml:space="preserve"> </w:t>
      </w:r>
      <w:hyperlink r:id="rId33" w:history="1">
        <w:r>
          <w:rPr>
            <w:rFonts w:ascii="Arial" w:hAnsi="Arial" w:cs="Arial"/>
            <w:color w:val="420278"/>
            <w:sz w:val="26"/>
            <w:szCs w:val="26"/>
            <w:u w:val="single" w:color="420278"/>
            <w:lang w:val="en-US" w:eastAsia="ja-JP"/>
          </w:rPr>
          <w:t>'J' and 'E' sources</w:t>
        </w:r>
      </w:hyperlink>
      <w:r>
        <w:rPr>
          <w:rFonts w:ascii="Arial" w:hAnsi="Arial" w:cs="Arial"/>
          <w:sz w:val="26"/>
          <w:szCs w:val="26"/>
          <w:lang w:val="en-US" w:eastAsia="ja-JP"/>
        </w:rPr>
        <w:t xml:space="preserve"> of the Pentateuch, but ever since a 1926 book by Leonhard </w:t>
      </w:r>
      <w:proofErr w:type="spellStart"/>
      <w:r>
        <w:rPr>
          <w:rFonts w:ascii="Arial" w:hAnsi="Arial" w:cs="Arial"/>
          <w:sz w:val="26"/>
          <w:szCs w:val="26"/>
          <w:lang w:val="en-US" w:eastAsia="ja-JP"/>
        </w:rPr>
        <w:t>Rost</w:t>
      </w:r>
      <w:proofErr w:type="spellEnd"/>
      <w:r>
        <w:rPr>
          <w:rFonts w:ascii="Arial" w:hAnsi="Arial" w:cs="Arial"/>
          <w:sz w:val="26"/>
          <w:szCs w:val="26"/>
          <w:lang w:val="en-US" w:eastAsia="ja-JP"/>
        </w:rPr>
        <w:t>, the majority scholarly view has been that the source material initially comprised distinct clusters of related stories. These are normally defined as follows:</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numPr>
          <w:ilvl w:val="0"/>
          <w:numId w:val="1"/>
        </w:numPr>
        <w:tabs>
          <w:tab w:val="left" w:pos="220"/>
          <w:tab w:val="left" w:pos="720"/>
        </w:tabs>
        <w:autoSpaceDE w:val="0"/>
        <w:autoSpaceDN w:val="0"/>
        <w:adjustRightInd w:val="0"/>
        <w:ind w:hanging="720"/>
        <w:rPr>
          <w:rFonts w:ascii="Arial" w:hAnsi="Arial" w:cs="Arial"/>
          <w:sz w:val="26"/>
          <w:szCs w:val="26"/>
          <w:lang w:val="en-US" w:eastAsia="ja-JP"/>
        </w:rPr>
      </w:pPr>
      <w:r>
        <w:rPr>
          <w:rFonts w:ascii="Arial" w:hAnsi="Arial" w:cs="Arial"/>
          <w:sz w:val="26"/>
          <w:szCs w:val="26"/>
          <w:lang w:val="en-US" w:eastAsia="ja-JP"/>
        </w:rPr>
        <w:t>Shiloh Tradition (1 Samuel 1–3)</w:t>
      </w:r>
    </w:p>
    <w:p w:rsidR="005327EC" w:rsidRDefault="005327EC" w:rsidP="005327EC">
      <w:pPr>
        <w:widowControl w:val="0"/>
        <w:numPr>
          <w:ilvl w:val="0"/>
          <w:numId w:val="1"/>
        </w:numPr>
        <w:tabs>
          <w:tab w:val="left" w:pos="220"/>
          <w:tab w:val="left" w:pos="720"/>
        </w:tabs>
        <w:autoSpaceDE w:val="0"/>
        <w:autoSpaceDN w:val="0"/>
        <w:adjustRightInd w:val="0"/>
        <w:ind w:hanging="720"/>
        <w:rPr>
          <w:rFonts w:ascii="Arial" w:hAnsi="Arial" w:cs="Arial"/>
          <w:sz w:val="26"/>
          <w:szCs w:val="26"/>
          <w:lang w:val="en-US" w:eastAsia="ja-JP"/>
        </w:rPr>
      </w:pPr>
      <w:r>
        <w:rPr>
          <w:rFonts w:ascii="Arial" w:hAnsi="Arial" w:cs="Arial"/>
          <w:sz w:val="26"/>
          <w:szCs w:val="26"/>
          <w:lang w:val="en-US" w:eastAsia="ja-JP"/>
        </w:rPr>
        <w:t>Ark Narrative (1 Samuel 4–6; 2 Samuel 6)</w:t>
      </w:r>
    </w:p>
    <w:p w:rsidR="005327EC" w:rsidRDefault="005327EC" w:rsidP="005327EC">
      <w:pPr>
        <w:widowControl w:val="0"/>
        <w:numPr>
          <w:ilvl w:val="0"/>
          <w:numId w:val="1"/>
        </w:numPr>
        <w:tabs>
          <w:tab w:val="left" w:pos="220"/>
          <w:tab w:val="left" w:pos="720"/>
        </w:tabs>
        <w:autoSpaceDE w:val="0"/>
        <w:autoSpaceDN w:val="0"/>
        <w:adjustRightInd w:val="0"/>
        <w:ind w:hanging="720"/>
        <w:rPr>
          <w:rFonts w:ascii="Arial" w:hAnsi="Arial" w:cs="Arial"/>
          <w:sz w:val="26"/>
          <w:szCs w:val="26"/>
          <w:lang w:val="en-US" w:eastAsia="ja-JP"/>
        </w:rPr>
      </w:pPr>
      <w:r>
        <w:rPr>
          <w:rFonts w:ascii="Arial" w:hAnsi="Arial" w:cs="Arial"/>
          <w:sz w:val="26"/>
          <w:szCs w:val="26"/>
          <w:lang w:val="en-US" w:eastAsia="ja-JP"/>
        </w:rPr>
        <w:t>Rise of Saul (1 Samuel 7–15)</w:t>
      </w:r>
    </w:p>
    <w:p w:rsidR="005327EC" w:rsidRDefault="005327EC" w:rsidP="005327EC">
      <w:pPr>
        <w:widowControl w:val="0"/>
        <w:numPr>
          <w:ilvl w:val="0"/>
          <w:numId w:val="1"/>
        </w:numPr>
        <w:tabs>
          <w:tab w:val="left" w:pos="220"/>
          <w:tab w:val="left" w:pos="720"/>
        </w:tabs>
        <w:autoSpaceDE w:val="0"/>
        <w:autoSpaceDN w:val="0"/>
        <w:adjustRightInd w:val="0"/>
        <w:ind w:hanging="720"/>
        <w:rPr>
          <w:rFonts w:ascii="Arial" w:hAnsi="Arial" w:cs="Arial"/>
          <w:sz w:val="26"/>
          <w:szCs w:val="26"/>
          <w:lang w:val="en-US" w:eastAsia="ja-JP"/>
        </w:rPr>
      </w:pPr>
      <w:r>
        <w:rPr>
          <w:rFonts w:ascii="Arial" w:hAnsi="Arial" w:cs="Arial"/>
          <w:sz w:val="26"/>
          <w:szCs w:val="26"/>
          <w:lang w:val="en-US" w:eastAsia="ja-JP"/>
        </w:rPr>
        <w:t>History of David’s Rise (1 Samuel 16 – 2 Samuel 5)</w:t>
      </w:r>
    </w:p>
    <w:p w:rsidR="005327EC" w:rsidRDefault="005327EC" w:rsidP="005327EC">
      <w:pPr>
        <w:widowControl w:val="0"/>
        <w:numPr>
          <w:ilvl w:val="0"/>
          <w:numId w:val="1"/>
        </w:numPr>
        <w:tabs>
          <w:tab w:val="left" w:pos="220"/>
          <w:tab w:val="left" w:pos="720"/>
        </w:tabs>
        <w:autoSpaceDE w:val="0"/>
        <w:autoSpaceDN w:val="0"/>
        <w:adjustRightInd w:val="0"/>
        <w:ind w:hanging="720"/>
        <w:rPr>
          <w:rFonts w:ascii="Arial" w:hAnsi="Arial" w:cs="Arial"/>
          <w:sz w:val="26"/>
          <w:szCs w:val="26"/>
          <w:lang w:val="en-US" w:eastAsia="ja-JP"/>
        </w:rPr>
      </w:pPr>
      <w:r>
        <w:rPr>
          <w:rFonts w:ascii="Arial" w:hAnsi="Arial" w:cs="Arial"/>
          <w:sz w:val="26"/>
          <w:szCs w:val="26"/>
          <w:lang w:val="en-US" w:eastAsia="ja-JP"/>
        </w:rPr>
        <w:t>Prophecy of Nathan (2 Samuel 7)</w:t>
      </w:r>
    </w:p>
    <w:p w:rsidR="005327EC" w:rsidRDefault="005327EC" w:rsidP="005327EC">
      <w:pPr>
        <w:widowControl w:val="0"/>
        <w:numPr>
          <w:ilvl w:val="0"/>
          <w:numId w:val="1"/>
        </w:numPr>
        <w:tabs>
          <w:tab w:val="left" w:pos="220"/>
          <w:tab w:val="left" w:pos="720"/>
        </w:tabs>
        <w:autoSpaceDE w:val="0"/>
        <w:autoSpaceDN w:val="0"/>
        <w:adjustRightInd w:val="0"/>
        <w:ind w:hanging="720"/>
        <w:rPr>
          <w:rFonts w:ascii="Arial" w:hAnsi="Arial" w:cs="Arial"/>
          <w:sz w:val="26"/>
          <w:szCs w:val="26"/>
          <w:lang w:val="en-US" w:eastAsia="ja-JP"/>
        </w:rPr>
      </w:pPr>
      <w:r>
        <w:rPr>
          <w:rFonts w:ascii="Arial" w:hAnsi="Arial" w:cs="Arial"/>
          <w:sz w:val="26"/>
          <w:szCs w:val="26"/>
          <w:lang w:val="en-US" w:eastAsia="ja-JP"/>
        </w:rPr>
        <w:t>Account of the Ammonite War (2 Samuel 10; 12:26-31)</w:t>
      </w:r>
    </w:p>
    <w:p w:rsidR="005327EC" w:rsidRDefault="005327EC" w:rsidP="005327EC">
      <w:pPr>
        <w:widowControl w:val="0"/>
        <w:numPr>
          <w:ilvl w:val="0"/>
          <w:numId w:val="1"/>
        </w:numPr>
        <w:tabs>
          <w:tab w:val="left" w:pos="220"/>
          <w:tab w:val="left" w:pos="720"/>
        </w:tabs>
        <w:autoSpaceDE w:val="0"/>
        <w:autoSpaceDN w:val="0"/>
        <w:adjustRightInd w:val="0"/>
        <w:ind w:hanging="720"/>
        <w:rPr>
          <w:rFonts w:ascii="Arial" w:hAnsi="Arial" w:cs="Arial"/>
          <w:sz w:val="26"/>
          <w:szCs w:val="26"/>
          <w:lang w:val="en-US" w:eastAsia="ja-JP"/>
        </w:rPr>
      </w:pPr>
      <w:r>
        <w:rPr>
          <w:rFonts w:ascii="Arial" w:hAnsi="Arial" w:cs="Arial"/>
          <w:sz w:val="26"/>
          <w:szCs w:val="26"/>
          <w:lang w:val="en-US" w:eastAsia="ja-JP"/>
        </w:rPr>
        <w:t>Succession Narrative (2 Samuel 9–20; 1 Kings 1–2) or</w:t>
      </w:r>
    </w:p>
    <w:p w:rsidR="005327EC" w:rsidRDefault="005327EC" w:rsidP="005327EC">
      <w:pPr>
        <w:widowControl w:val="0"/>
        <w:numPr>
          <w:ilvl w:val="0"/>
          <w:numId w:val="1"/>
        </w:numPr>
        <w:tabs>
          <w:tab w:val="left" w:pos="220"/>
          <w:tab w:val="left" w:pos="720"/>
        </w:tabs>
        <w:autoSpaceDE w:val="0"/>
        <w:autoSpaceDN w:val="0"/>
        <w:adjustRightInd w:val="0"/>
        <w:ind w:hanging="720"/>
        <w:rPr>
          <w:rFonts w:ascii="Arial" w:hAnsi="Arial" w:cs="Arial"/>
          <w:sz w:val="26"/>
          <w:szCs w:val="26"/>
          <w:lang w:val="en-US" w:eastAsia="ja-JP"/>
        </w:rPr>
      </w:pPr>
      <w:r>
        <w:rPr>
          <w:rFonts w:ascii="Arial" w:hAnsi="Arial" w:cs="Arial"/>
          <w:sz w:val="26"/>
          <w:szCs w:val="26"/>
          <w:lang w:val="en-US" w:eastAsia="ja-JP"/>
        </w:rPr>
        <w:t>Court History (2 Samuel 9–20)</w:t>
      </w:r>
    </w:p>
    <w:p w:rsidR="005327EC" w:rsidRDefault="005327EC" w:rsidP="005327EC">
      <w:pPr>
        <w:widowControl w:val="0"/>
        <w:numPr>
          <w:ilvl w:val="0"/>
          <w:numId w:val="1"/>
        </w:numPr>
        <w:tabs>
          <w:tab w:val="left" w:pos="220"/>
          <w:tab w:val="left" w:pos="720"/>
        </w:tabs>
        <w:autoSpaceDE w:val="0"/>
        <w:autoSpaceDN w:val="0"/>
        <w:adjustRightInd w:val="0"/>
        <w:ind w:hanging="720"/>
        <w:rPr>
          <w:rFonts w:ascii="Arial" w:hAnsi="Arial" w:cs="Arial"/>
          <w:sz w:val="26"/>
          <w:szCs w:val="26"/>
          <w:lang w:val="en-US" w:eastAsia="ja-JP"/>
        </w:rPr>
      </w:pPr>
      <w:r>
        <w:rPr>
          <w:rFonts w:ascii="Arial" w:hAnsi="Arial" w:cs="Arial"/>
          <w:sz w:val="26"/>
          <w:szCs w:val="26"/>
          <w:lang w:val="en-US" w:eastAsia="ja-JP"/>
        </w:rPr>
        <w:t>Appendix (2 Samuel 21–24)</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There is much disagreement over the precise boundaries of most of these segments, mainly because it is possible to </w:t>
      </w:r>
      <w:proofErr w:type="spellStart"/>
      <w:r>
        <w:rPr>
          <w:rFonts w:ascii="Arial" w:hAnsi="Arial" w:cs="Arial"/>
          <w:sz w:val="26"/>
          <w:szCs w:val="26"/>
          <w:lang w:val="en-US" w:eastAsia="ja-JP"/>
        </w:rPr>
        <w:t>recognise</w:t>
      </w:r>
      <w:proofErr w:type="spellEnd"/>
      <w:r>
        <w:rPr>
          <w:rFonts w:ascii="Arial" w:hAnsi="Arial" w:cs="Arial"/>
          <w:sz w:val="26"/>
          <w:szCs w:val="26"/>
          <w:lang w:val="en-US" w:eastAsia="ja-JP"/>
        </w:rPr>
        <w:t xml:space="preserve"> narrative foreshadowing and related material in earlier stories. Many scholars question whether the ‘succession’ theme of 1 Kings 1–2 is clearly in view in 2 Samuel 9–20, and therefore whether these stories were originally united. Copies of the Septuagint (4th century </w:t>
      </w:r>
      <w:hyperlink r:id="rId34" w:history="1">
        <w:r>
          <w:rPr>
            <w:rFonts w:ascii="Arial" w:hAnsi="Arial" w:cs="Arial"/>
            <w:color w:val="420278"/>
            <w:sz w:val="26"/>
            <w:szCs w:val="26"/>
            <w:u w:val="single" w:color="420278"/>
            <w:lang w:val="en-US" w:eastAsia="ja-JP"/>
          </w:rPr>
          <w:t>CE</w:t>
        </w:r>
      </w:hyperlink>
      <w:r>
        <w:rPr>
          <w:rFonts w:ascii="Arial" w:hAnsi="Arial" w:cs="Arial"/>
          <w:sz w:val="26"/>
          <w:szCs w:val="26"/>
          <w:lang w:val="en-US" w:eastAsia="ja-JP"/>
        </w:rPr>
        <w:t>) have been shown to be using as source texts the Old Greek translation for 1 Samuel 1 – 2 Samuel 10, but a revised ‘</w:t>
      </w:r>
      <w:proofErr w:type="spellStart"/>
      <w:r>
        <w:rPr>
          <w:rFonts w:ascii="Arial" w:hAnsi="Arial" w:cs="Arial"/>
          <w:sz w:val="26"/>
          <w:szCs w:val="26"/>
          <w:lang w:val="en-US" w:eastAsia="ja-JP"/>
        </w:rPr>
        <w:t>Kaige</w:t>
      </w:r>
      <w:proofErr w:type="spellEnd"/>
      <w:r>
        <w:rPr>
          <w:rFonts w:ascii="Arial" w:hAnsi="Arial" w:cs="Arial"/>
          <w:sz w:val="26"/>
          <w:szCs w:val="26"/>
          <w:lang w:val="en-US" w:eastAsia="ja-JP"/>
        </w:rPr>
        <w:t>’ translation for 2 Samuel 11:2 – 1 Kings 2:11. Scholarly recognition of narrative connections between these chapters is therefore fairly ancient, though this cannot prove anything with regard to original composition.</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In terms of dating this source material, influential scholars such as Julius </w:t>
      </w:r>
      <w:proofErr w:type="spellStart"/>
      <w:r>
        <w:rPr>
          <w:rFonts w:ascii="Arial" w:hAnsi="Arial" w:cs="Arial"/>
          <w:sz w:val="26"/>
          <w:szCs w:val="26"/>
          <w:lang w:val="en-US" w:eastAsia="ja-JP"/>
        </w:rPr>
        <w:t>Wellhausen</w:t>
      </w:r>
      <w:proofErr w:type="spellEnd"/>
      <w:r>
        <w:rPr>
          <w:rFonts w:ascii="Arial" w:hAnsi="Arial" w:cs="Arial"/>
          <w:sz w:val="26"/>
          <w:szCs w:val="26"/>
          <w:lang w:val="en-US" w:eastAsia="ja-JP"/>
        </w:rPr>
        <w:t>, John Bright, and Gerhard von Rad insisted that the Succession Narrative bears all the marks of eyewitness testimony. They therefore dated its origin to the 10th century BCE, perhaps during the reign of Solomon. More recently, P. Kyle McCarter, Steven L. McKenzie, Baruch Halpern and others have understood the History of David’s Rise to be royal propaganda countering accusations made against David, and thus believe it to have been composed close to the events it describes, likewise 10th century BCE. Similarly early dates continue to be suggested by various scholars for traditions in other segments also, though there is less consensus now than there was a generation ago.</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sz w:val="26"/>
          <w:szCs w:val="26"/>
          <w:lang w:val="en-US" w:eastAsia="ja-JP"/>
        </w:rPr>
        <w:t>ws:start:WikiTextHeadingRule:38:&amp;lt;h3&amp;gt;</w:t>
      </w: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b/>
          <w:bCs/>
          <w:sz w:val="28"/>
          <w:szCs w:val="28"/>
          <w:lang w:val="en-US" w:eastAsia="ja-JP"/>
        </w:rPr>
        <w:t>ws:end:WikiTextHeadingRule:38 Editorial Compilation</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As regards the date of the editorial compilation of these assorted segments into a coherent book, most scholars still rely on some variant of the theory proposed by Martin </w:t>
      </w:r>
      <w:proofErr w:type="spellStart"/>
      <w:r>
        <w:rPr>
          <w:rFonts w:ascii="Arial" w:hAnsi="Arial" w:cs="Arial"/>
          <w:sz w:val="26"/>
          <w:szCs w:val="26"/>
          <w:lang w:val="en-US" w:eastAsia="ja-JP"/>
        </w:rPr>
        <w:t>Noth</w:t>
      </w:r>
      <w:proofErr w:type="spellEnd"/>
      <w:r>
        <w:rPr>
          <w:rFonts w:ascii="Arial" w:hAnsi="Arial" w:cs="Arial"/>
          <w:sz w:val="26"/>
          <w:szCs w:val="26"/>
          <w:lang w:val="en-US" w:eastAsia="ja-JP"/>
        </w:rPr>
        <w:t xml:space="preserve"> in 1943 about a ‘</w:t>
      </w:r>
      <w:proofErr w:type="spellStart"/>
      <w:r>
        <w:rPr>
          <w:rFonts w:ascii="Arial" w:hAnsi="Arial" w:cs="Arial"/>
          <w:sz w:val="26"/>
          <w:szCs w:val="26"/>
          <w:lang w:val="en-US" w:eastAsia="ja-JP"/>
        </w:rPr>
        <w:fldChar w:fldCharType="begin"/>
      </w:r>
      <w:r>
        <w:rPr>
          <w:rFonts w:ascii="Arial" w:hAnsi="Arial" w:cs="Arial"/>
          <w:sz w:val="26"/>
          <w:szCs w:val="26"/>
          <w:lang w:val="en-US" w:eastAsia="ja-JP"/>
        </w:rPr>
        <w:instrText>HYPERLINK "http://sots-ot.wikispaces.com/Deuteronomistic+History"</w:instrText>
      </w:r>
      <w:r>
        <w:rPr>
          <w:rFonts w:ascii="Arial" w:hAnsi="Arial" w:cs="Arial"/>
          <w:sz w:val="26"/>
          <w:szCs w:val="26"/>
          <w:lang w:val="en-US" w:eastAsia="ja-JP"/>
        </w:rPr>
      </w:r>
      <w:r>
        <w:rPr>
          <w:rFonts w:ascii="Arial" w:hAnsi="Arial" w:cs="Arial"/>
          <w:sz w:val="26"/>
          <w:szCs w:val="26"/>
          <w:lang w:val="en-US" w:eastAsia="ja-JP"/>
        </w:rPr>
        <w:fldChar w:fldCharType="separate"/>
      </w:r>
      <w:r>
        <w:rPr>
          <w:rFonts w:ascii="Arial" w:hAnsi="Arial" w:cs="Arial"/>
          <w:color w:val="420278"/>
          <w:sz w:val="26"/>
          <w:szCs w:val="26"/>
          <w:u w:val="single" w:color="420278"/>
          <w:lang w:val="en-US" w:eastAsia="ja-JP"/>
        </w:rPr>
        <w:t>Deuteronomistic</w:t>
      </w:r>
      <w:proofErr w:type="spellEnd"/>
      <w:r>
        <w:rPr>
          <w:rFonts w:ascii="Arial" w:hAnsi="Arial" w:cs="Arial"/>
          <w:color w:val="420278"/>
          <w:sz w:val="26"/>
          <w:szCs w:val="26"/>
          <w:u w:val="single" w:color="420278"/>
          <w:lang w:val="en-US" w:eastAsia="ja-JP"/>
        </w:rPr>
        <w:t xml:space="preserve"> History</w:t>
      </w:r>
      <w:r>
        <w:rPr>
          <w:rFonts w:ascii="Arial" w:hAnsi="Arial" w:cs="Arial"/>
          <w:sz w:val="26"/>
          <w:szCs w:val="26"/>
          <w:lang w:val="en-US" w:eastAsia="ja-JP"/>
        </w:rPr>
        <w:fldChar w:fldCharType="end"/>
      </w:r>
      <w:r>
        <w:rPr>
          <w:rFonts w:ascii="Arial" w:hAnsi="Arial" w:cs="Arial"/>
          <w:sz w:val="26"/>
          <w:szCs w:val="26"/>
          <w:lang w:val="en-US" w:eastAsia="ja-JP"/>
        </w:rPr>
        <w:t xml:space="preserve">’, a single edited work spanning </w:t>
      </w:r>
      <w:hyperlink r:id="rId35" w:history="1">
        <w:r>
          <w:rPr>
            <w:rFonts w:ascii="Arial" w:hAnsi="Arial" w:cs="Arial"/>
            <w:color w:val="420278"/>
            <w:sz w:val="26"/>
            <w:szCs w:val="26"/>
            <w:u w:val="single" w:color="420278"/>
            <w:lang w:val="en-US" w:eastAsia="ja-JP"/>
          </w:rPr>
          <w:t>Deuteronomy</w:t>
        </w:r>
      </w:hyperlink>
      <w:r>
        <w:rPr>
          <w:rFonts w:ascii="Arial" w:hAnsi="Arial" w:cs="Arial"/>
          <w:sz w:val="26"/>
          <w:szCs w:val="26"/>
          <w:lang w:val="en-US" w:eastAsia="ja-JP"/>
        </w:rPr>
        <w:t xml:space="preserve">, </w:t>
      </w:r>
      <w:hyperlink r:id="rId36" w:history="1">
        <w:r>
          <w:rPr>
            <w:rFonts w:ascii="Arial" w:hAnsi="Arial" w:cs="Arial"/>
            <w:color w:val="420278"/>
            <w:sz w:val="26"/>
            <w:szCs w:val="26"/>
            <w:u w:val="single" w:color="420278"/>
            <w:lang w:val="en-US" w:eastAsia="ja-JP"/>
          </w:rPr>
          <w:t>Joshua</w:t>
        </w:r>
      </w:hyperlink>
      <w:r>
        <w:rPr>
          <w:rFonts w:ascii="Arial" w:hAnsi="Arial" w:cs="Arial"/>
          <w:sz w:val="26"/>
          <w:szCs w:val="26"/>
          <w:lang w:val="en-US" w:eastAsia="ja-JP"/>
        </w:rPr>
        <w:t xml:space="preserve">, </w:t>
      </w:r>
      <w:hyperlink r:id="rId37" w:history="1">
        <w:r>
          <w:rPr>
            <w:rFonts w:ascii="Arial" w:hAnsi="Arial" w:cs="Arial"/>
            <w:color w:val="420278"/>
            <w:sz w:val="26"/>
            <w:szCs w:val="26"/>
            <w:u w:val="single" w:color="420278"/>
            <w:lang w:val="en-US" w:eastAsia="ja-JP"/>
          </w:rPr>
          <w:t>Judges</w:t>
        </w:r>
      </w:hyperlink>
      <w:r>
        <w:rPr>
          <w:rFonts w:ascii="Arial" w:hAnsi="Arial" w:cs="Arial"/>
          <w:sz w:val="26"/>
          <w:szCs w:val="26"/>
          <w:lang w:val="en-US" w:eastAsia="ja-JP"/>
        </w:rPr>
        <w:t>, Samuel and Kings. Their shared dependence on Deuteronomy, which is usually associated with Josiah’s religious reforms in the 7th century BCE, together with the ending of 2 Kings during the Babylonian exile, therefore suggests a final date for the completed work in the 6th century BCE.</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However, </w:t>
      </w:r>
      <w:proofErr w:type="spellStart"/>
      <w:r>
        <w:rPr>
          <w:rFonts w:ascii="Arial" w:hAnsi="Arial" w:cs="Arial"/>
          <w:sz w:val="26"/>
          <w:szCs w:val="26"/>
          <w:lang w:val="en-US" w:eastAsia="ja-JP"/>
        </w:rPr>
        <w:t>Noth</w:t>
      </w:r>
      <w:proofErr w:type="spellEnd"/>
      <w:r>
        <w:rPr>
          <w:rFonts w:ascii="Arial" w:hAnsi="Arial" w:cs="Arial"/>
          <w:sz w:val="26"/>
          <w:szCs w:val="26"/>
          <w:lang w:val="en-US" w:eastAsia="ja-JP"/>
        </w:rPr>
        <w:t xml:space="preserve"> himself acknowledged that 1–2 Samuel actually displays very little evidence of </w:t>
      </w:r>
      <w:proofErr w:type="spellStart"/>
      <w:r>
        <w:rPr>
          <w:rFonts w:ascii="Arial" w:hAnsi="Arial" w:cs="Arial"/>
          <w:sz w:val="26"/>
          <w:szCs w:val="26"/>
          <w:lang w:val="en-US" w:eastAsia="ja-JP"/>
        </w:rPr>
        <w:t>Deuteronomistic</w:t>
      </w:r>
      <w:proofErr w:type="spellEnd"/>
      <w:r>
        <w:rPr>
          <w:rFonts w:ascii="Arial" w:hAnsi="Arial" w:cs="Arial"/>
          <w:sz w:val="26"/>
          <w:szCs w:val="26"/>
          <w:lang w:val="en-US" w:eastAsia="ja-JP"/>
        </w:rPr>
        <w:t xml:space="preserve"> language and thought, limited primarily to 1 Samuel 7:2–8:22 and 12:1-25. These were proposed as </w:t>
      </w:r>
      <w:proofErr w:type="spellStart"/>
      <w:r>
        <w:rPr>
          <w:rFonts w:ascii="Arial" w:hAnsi="Arial" w:cs="Arial"/>
          <w:sz w:val="26"/>
          <w:szCs w:val="26"/>
          <w:lang w:val="en-US" w:eastAsia="ja-JP"/>
        </w:rPr>
        <w:t>Deuteronomistic</w:t>
      </w:r>
      <w:proofErr w:type="spellEnd"/>
      <w:r>
        <w:rPr>
          <w:rFonts w:ascii="Arial" w:hAnsi="Arial" w:cs="Arial"/>
          <w:sz w:val="26"/>
          <w:szCs w:val="26"/>
          <w:lang w:val="en-US" w:eastAsia="ja-JP"/>
        </w:rPr>
        <w:t xml:space="preserve"> insertions because of their negative view of monarchy, which might reflect the editor’s belief that the exile to Babylon in his own day was the fault of the Israelite kings, and of the nation as a whole for choosing monarchy in the first place. Others have since nominated as ‘editorial’ also 2 Samuel 7 or parts thereof (despite its positive view of kingship), and various other isolated verses, according to their preferred hypotheses about additional stages of composition of the </w:t>
      </w:r>
      <w:proofErr w:type="spellStart"/>
      <w:r>
        <w:rPr>
          <w:rFonts w:ascii="Arial" w:hAnsi="Arial" w:cs="Arial"/>
          <w:sz w:val="26"/>
          <w:szCs w:val="26"/>
          <w:lang w:val="en-US" w:eastAsia="ja-JP"/>
        </w:rPr>
        <w:t>Deuteronomistic</w:t>
      </w:r>
      <w:proofErr w:type="spellEnd"/>
      <w:r>
        <w:rPr>
          <w:rFonts w:ascii="Arial" w:hAnsi="Arial" w:cs="Arial"/>
          <w:sz w:val="26"/>
          <w:szCs w:val="26"/>
          <w:lang w:val="en-US" w:eastAsia="ja-JP"/>
        </w:rPr>
        <w:t xml:space="preserve"> History.</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Assuming most of 1–2 Samuel is pre-</w:t>
      </w:r>
      <w:proofErr w:type="spellStart"/>
      <w:r>
        <w:rPr>
          <w:rFonts w:ascii="Arial" w:hAnsi="Arial" w:cs="Arial"/>
          <w:sz w:val="26"/>
          <w:szCs w:val="26"/>
          <w:lang w:val="en-US" w:eastAsia="ja-JP"/>
        </w:rPr>
        <w:t>Deuteronomistic</w:t>
      </w:r>
      <w:proofErr w:type="spellEnd"/>
      <w:r>
        <w:rPr>
          <w:rFonts w:ascii="Arial" w:hAnsi="Arial" w:cs="Arial"/>
          <w:sz w:val="26"/>
          <w:szCs w:val="26"/>
          <w:lang w:val="en-US" w:eastAsia="ja-JP"/>
        </w:rPr>
        <w:t xml:space="preserve">, though, many scholars have been influenced by the subsequent suggestions of </w:t>
      </w:r>
      <w:proofErr w:type="spellStart"/>
      <w:r>
        <w:rPr>
          <w:rFonts w:ascii="Arial" w:hAnsi="Arial" w:cs="Arial"/>
          <w:sz w:val="26"/>
          <w:szCs w:val="26"/>
          <w:lang w:val="en-US" w:eastAsia="ja-JP"/>
        </w:rPr>
        <w:t>Artur</w:t>
      </w:r>
      <w:proofErr w:type="spellEnd"/>
      <w:r>
        <w:rPr>
          <w:rFonts w:ascii="Arial" w:hAnsi="Arial" w:cs="Arial"/>
          <w:sz w:val="26"/>
          <w:szCs w:val="26"/>
          <w:lang w:val="en-US" w:eastAsia="ja-JP"/>
        </w:rPr>
        <w:t xml:space="preserve"> Weiser that there was an earlier prophetic edition which first combined the various traditions and sources. These prophetic editors may have even been responsible for the supposedly ‘</w:t>
      </w:r>
      <w:proofErr w:type="spellStart"/>
      <w:r>
        <w:rPr>
          <w:rFonts w:ascii="Arial" w:hAnsi="Arial" w:cs="Arial"/>
          <w:sz w:val="26"/>
          <w:szCs w:val="26"/>
          <w:lang w:val="en-US" w:eastAsia="ja-JP"/>
        </w:rPr>
        <w:t>Deuteronomistic</w:t>
      </w:r>
      <w:proofErr w:type="spellEnd"/>
      <w:r>
        <w:rPr>
          <w:rFonts w:ascii="Arial" w:hAnsi="Arial" w:cs="Arial"/>
          <w:sz w:val="26"/>
          <w:szCs w:val="26"/>
          <w:lang w:val="en-US" w:eastAsia="ja-JP"/>
        </w:rPr>
        <w:t>’ anti-monarchical views in 1 Samuel 8–12, since prophets are notoriously critical of kings in Israelite tradition.</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sz w:val="26"/>
          <w:szCs w:val="26"/>
          <w:lang w:val="en-US" w:eastAsia="ja-JP"/>
        </w:rPr>
        <w:t>ws:start:WikiTextHeadingRule:40:&amp;lt;h3&amp;gt;</w:t>
      </w: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b/>
          <w:bCs/>
          <w:sz w:val="28"/>
          <w:szCs w:val="28"/>
          <w:lang w:val="en-US" w:eastAsia="ja-JP"/>
        </w:rPr>
        <w:t xml:space="preserve">ws:end:WikiTextHeadingRule:40 Historical </w:t>
      </w:r>
      <w:proofErr w:type="spellStart"/>
      <w:r>
        <w:rPr>
          <w:rFonts w:ascii="Arial" w:hAnsi="Arial" w:cs="Arial"/>
          <w:b/>
          <w:bCs/>
          <w:sz w:val="28"/>
          <w:szCs w:val="28"/>
          <w:lang w:val="en-US" w:eastAsia="ja-JP"/>
        </w:rPr>
        <w:t>Scepticism</w:t>
      </w:r>
      <w:proofErr w:type="spellEnd"/>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Increasing </w:t>
      </w:r>
      <w:proofErr w:type="spellStart"/>
      <w:r>
        <w:rPr>
          <w:rFonts w:ascii="Arial" w:hAnsi="Arial" w:cs="Arial"/>
          <w:sz w:val="26"/>
          <w:szCs w:val="26"/>
          <w:lang w:val="en-US" w:eastAsia="ja-JP"/>
        </w:rPr>
        <w:t>scepticism</w:t>
      </w:r>
      <w:proofErr w:type="spellEnd"/>
      <w:r>
        <w:rPr>
          <w:rFonts w:ascii="Arial" w:hAnsi="Arial" w:cs="Arial"/>
          <w:sz w:val="26"/>
          <w:szCs w:val="26"/>
          <w:lang w:val="en-US" w:eastAsia="ja-JP"/>
        </w:rPr>
        <w:t xml:space="preserve"> in recent decades about the historical value of the narratives in 1–2 Samuel may be symptomatic of the influence of postmodern philosophy on the discipline of history more widely. In any case, it has led some critics to explore the possibility that many stories in the book are late historical fiction, reflecting the culture of </w:t>
      </w:r>
      <w:hyperlink r:id="rId38" w:history="1">
        <w:r>
          <w:rPr>
            <w:rFonts w:ascii="Arial" w:hAnsi="Arial" w:cs="Arial"/>
            <w:color w:val="0000E9"/>
            <w:sz w:val="26"/>
            <w:szCs w:val="26"/>
            <w:u w:val="single" w:color="0000E9"/>
            <w:lang w:val="en-US" w:eastAsia="ja-JP"/>
          </w:rPr>
          <w:t>Persian</w:t>
        </w:r>
      </w:hyperlink>
      <w:r>
        <w:rPr>
          <w:rFonts w:ascii="Arial" w:hAnsi="Arial" w:cs="Arial"/>
          <w:sz w:val="26"/>
          <w:szCs w:val="26"/>
          <w:lang w:val="en-US" w:eastAsia="ja-JP"/>
        </w:rPr>
        <w:t xml:space="preserve"> or </w:t>
      </w:r>
      <w:hyperlink r:id="rId39" w:history="1">
        <w:r>
          <w:rPr>
            <w:rFonts w:ascii="Arial" w:hAnsi="Arial" w:cs="Arial"/>
            <w:color w:val="0000E9"/>
            <w:sz w:val="26"/>
            <w:szCs w:val="26"/>
            <w:u w:val="single" w:color="0000E9"/>
            <w:lang w:val="en-US" w:eastAsia="ja-JP"/>
          </w:rPr>
          <w:t>Hellenistic</w:t>
        </w:r>
      </w:hyperlink>
      <w:r>
        <w:rPr>
          <w:rFonts w:ascii="Arial" w:hAnsi="Arial" w:cs="Arial"/>
          <w:sz w:val="26"/>
          <w:szCs w:val="26"/>
          <w:lang w:val="en-US" w:eastAsia="ja-JP"/>
        </w:rPr>
        <w:t xml:space="preserve"> times. Thus the proposed dates for this book range from the 10th century to the 4th century BCE, prevented from being pushed much lower by mid-3rd century fragments of a manuscript of Samuel found among the </w:t>
      </w:r>
      <w:hyperlink r:id="rId40" w:history="1">
        <w:r>
          <w:rPr>
            <w:rFonts w:ascii="Arial" w:hAnsi="Arial" w:cs="Arial"/>
            <w:color w:val="420278"/>
            <w:sz w:val="26"/>
            <w:szCs w:val="26"/>
            <w:u w:val="single" w:color="420278"/>
            <w:lang w:val="en-US" w:eastAsia="ja-JP"/>
          </w:rPr>
          <w:t>Dead Sea Scrolls</w:t>
        </w:r>
      </w:hyperlink>
      <w:r>
        <w:rPr>
          <w:rFonts w:ascii="Arial" w:hAnsi="Arial" w:cs="Arial"/>
          <w:sz w:val="26"/>
          <w:szCs w:val="26"/>
          <w:lang w:val="en-US" w:eastAsia="ja-JP"/>
        </w:rPr>
        <w:t xml:space="preserve"> (4QSam</w:t>
      </w:r>
      <w:r>
        <w:rPr>
          <w:rFonts w:ascii="Arial" w:hAnsi="Arial" w:cs="Arial"/>
          <w:i/>
          <w:iCs/>
          <w:sz w:val="26"/>
          <w:szCs w:val="26"/>
          <w:lang w:val="en-US" w:eastAsia="ja-JP"/>
        </w:rPr>
        <w:t>b</w:t>
      </w:r>
      <w:r>
        <w:rPr>
          <w:rFonts w:ascii="Arial" w:hAnsi="Arial" w:cs="Arial"/>
          <w:sz w:val="26"/>
          <w:szCs w:val="26"/>
          <w:lang w:val="en-US" w:eastAsia="ja-JP"/>
        </w:rPr>
        <w:t>).</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In archaeological excavations at Tel Dan in 1993–1994, a 9th century BCE stone monument was discovered that refers to the ‘house of David’, and the same phrase was quickly identified as a likely reading on the contemporary </w:t>
      </w:r>
      <w:hyperlink r:id="rId41" w:history="1">
        <w:proofErr w:type="spellStart"/>
        <w:r>
          <w:rPr>
            <w:rFonts w:ascii="Arial" w:hAnsi="Arial" w:cs="Arial"/>
            <w:color w:val="0000E9"/>
            <w:sz w:val="26"/>
            <w:szCs w:val="26"/>
            <w:u w:val="single" w:color="0000E9"/>
            <w:lang w:val="en-US" w:eastAsia="ja-JP"/>
          </w:rPr>
          <w:t>Mesha</w:t>
        </w:r>
        <w:proofErr w:type="spellEnd"/>
        <w:r>
          <w:rPr>
            <w:rFonts w:ascii="Arial" w:hAnsi="Arial" w:cs="Arial"/>
            <w:color w:val="0000E9"/>
            <w:sz w:val="26"/>
            <w:szCs w:val="26"/>
            <w:u w:val="single" w:color="0000E9"/>
            <w:lang w:val="en-US" w:eastAsia="ja-JP"/>
          </w:rPr>
          <w:t xml:space="preserve"> Stele</w:t>
        </w:r>
      </w:hyperlink>
      <w:r>
        <w:rPr>
          <w:rFonts w:ascii="Arial" w:hAnsi="Arial" w:cs="Arial"/>
          <w:sz w:val="26"/>
          <w:szCs w:val="26"/>
          <w:lang w:val="en-US" w:eastAsia="ja-JP"/>
        </w:rPr>
        <w:t xml:space="preserve">. This is now generally accepted as firm evidence that the royal dynasty in the southern kingdom of Judah, </w:t>
      </w:r>
      <w:proofErr w:type="spellStart"/>
      <w:r>
        <w:rPr>
          <w:rFonts w:ascii="Arial" w:hAnsi="Arial" w:cs="Arial"/>
          <w:sz w:val="26"/>
          <w:szCs w:val="26"/>
          <w:lang w:val="en-US" w:eastAsia="ja-JP"/>
        </w:rPr>
        <w:t>centred</w:t>
      </w:r>
      <w:proofErr w:type="spellEnd"/>
      <w:r>
        <w:rPr>
          <w:rFonts w:ascii="Arial" w:hAnsi="Arial" w:cs="Arial"/>
          <w:sz w:val="26"/>
          <w:szCs w:val="26"/>
          <w:lang w:val="en-US" w:eastAsia="ja-JP"/>
        </w:rPr>
        <w:t xml:space="preserve"> on Jerusalem, was indeed founded by an individual named ‘David’. Even so, historical revisionists continue to doubt whether this ‘David’ bore much resemblance to the character in the book of 1–2 Samuel, in the absence of directly contemporary inscriptions or manuscript copies from the time of David or Solomon.</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b/>
          <w:bCs/>
          <w:sz w:val="34"/>
          <w:szCs w:val="34"/>
          <w:lang w:val="en-US" w:eastAsia="ja-JP"/>
        </w:rPr>
      </w:pPr>
      <w:r>
        <w:rPr>
          <w:rFonts w:ascii="Arial" w:hAnsi="Arial" w:cs="Arial"/>
          <w:sz w:val="26"/>
          <w:szCs w:val="26"/>
          <w:lang w:val="en-US" w:eastAsia="ja-JP"/>
        </w:rPr>
        <w:t>ws:start:WikiTextHeadingRule:42:&amp;lt;h2&amp;gt;</w:t>
      </w:r>
    </w:p>
    <w:p w:rsidR="005327EC" w:rsidRDefault="005327EC" w:rsidP="005327EC">
      <w:pPr>
        <w:widowControl w:val="0"/>
        <w:autoSpaceDE w:val="0"/>
        <w:autoSpaceDN w:val="0"/>
        <w:adjustRightInd w:val="0"/>
        <w:rPr>
          <w:rFonts w:ascii="Arial" w:hAnsi="Arial" w:cs="Arial"/>
          <w:b/>
          <w:bCs/>
          <w:sz w:val="34"/>
          <w:szCs w:val="34"/>
          <w:lang w:val="en-US" w:eastAsia="ja-JP"/>
        </w:rPr>
      </w:pPr>
      <w:r>
        <w:rPr>
          <w:rFonts w:ascii="Arial" w:hAnsi="Arial" w:cs="Arial"/>
          <w:b/>
          <w:bCs/>
          <w:sz w:val="34"/>
          <w:szCs w:val="34"/>
          <w:lang w:val="en-US" w:eastAsia="ja-JP"/>
        </w:rPr>
        <w:t>ws:end:WikiTextHeadingRule:42 Interpretation ws:start:WikiTextAnchorRule:111:&amp;</w:t>
      </w:r>
      <w:proofErr w:type="spellStart"/>
      <w:r>
        <w:rPr>
          <w:rFonts w:ascii="Arial" w:hAnsi="Arial" w:cs="Arial"/>
          <w:b/>
          <w:bCs/>
          <w:sz w:val="34"/>
          <w:szCs w:val="34"/>
          <w:lang w:val="en-US" w:eastAsia="ja-JP"/>
        </w:rPr>
        <w:t>lt;img</w:t>
      </w:r>
      <w:proofErr w:type="spellEnd"/>
      <w:r>
        <w:rPr>
          <w:rFonts w:ascii="Arial" w:hAnsi="Arial" w:cs="Arial"/>
          <w:b/>
          <w:bCs/>
          <w:sz w:val="34"/>
          <w:szCs w:val="34"/>
          <w:lang w:val="en-US" w:eastAsia="ja-JP"/>
        </w:rPr>
        <w:t xml:space="preserve"> </w:t>
      </w:r>
      <w:proofErr w:type="spellStart"/>
      <w:r>
        <w:rPr>
          <w:rFonts w:ascii="Arial" w:hAnsi="Arial" w:cs="Arial"/>
          <w:b/>
          <w:bCs/>
          <w:sz w:val="34"/>
          <w:szCs w:val="34"/>
          <w:lang w:val="en-US" w:eastAsia="ja-JP"/>
        </w:rPr>
        <w:t>src</w:t>
      </w:r>
      <w:proofErr w:type="spellEnd"/>
      <w:r>
        <w:rPr>
          <w:rFonts w:ascii="Arial" w:hAnsi="Arial" w:cs="Arial"/>
          <w:b/>
          <w:bCs/>
          <w:sz w:val="34"/>
          <w:szCs w:val="34"/>
          <w:lang w:val="en-US" w:eastAsia="ja-JP"/>
        </w:rPr>
        <w:t>=&amp;</w:t>
      </w:r>
      <w:proofErr w:type="spellStart"/>
      <w:r>
        <w:rPr>
          <w:rFonts w:ascii="Arial" w:hAnsi="Arial" w:cs="Arial"/>
          <w:b/>
          <w:bCs/>
          <w:sz w:val="34"/>
          <w:szCs w:val="34"/>
          <w:lang w:val="en-US" w:eastAsia="ja-JP"/>
        </w:rPr>
        <w:t>quot</w:t>
      </w:r>
      <w:proofErr w:type="spellEnd"/>
      <w:r>
        <w:rPr>
          <w:rFonts w:ascii="Arial" w:hAnsi="Arial" w:cs="Arial"/>
          <w:b/>
          <w:bCs/>
          <w:sz w:val="34"/>
          <w:szCs w:val="34"/>
          <w:lang w:val="en-US" w:eastAsia="ja-JP"/>
        </w:rPr>
        <w:t>;/</w:t>
      </w:r>
      <w:proofErr w:type="spellStart"/>
      <w:r>
        <w:rPr>
          <w:rFonts w:ascii="Arial" w:hAnsi="Arial" w:cs="Arial"/>
          <w:b/>
          <w:bCs/>
          <w:sz w:val="34"/>
          <w:szCs w:val="34"/>
          <w:lang w:val="en-US" w:eastAsia="ja-JP"/>
        </w:rPr>
        <w:t>i</w:t>
      </w:r>
      <w:proofErr w:type="spellEnd"/>
      <w:r>
        <w:rPr>
          <w:rFonts w:ascii="Arial" w:hAnsi="Arial" w:cs="Arial"/>
          <w:b/>
          <w:bCs/>
          <w:sz w:val="34"/>
          <w:szCs w:val="34"/>
          <w:lang w:val="en-US" w:eastAsia="ja-JP"/>
        </w:rPr>
        <w:t>/</w:t>
      </w:r>
      <w:proofErr w:type="spellStart"/>
      <w:r>
        <w:rPr>
          <w:rFonts w:ascii="Arial" w:hAnsi="Arial" w:cs="Arial"/>
          <w:b/>
          <w:bCs/>
          <w:sz w:val="34"/>
          <w:szCs w:val="34"/>
          <w:lang w:val="en-US" w:eastAsia="ja-JP"/>
        </w:rPr>
        <w:t>anchor.gif&amp;quot</w:t>
      </w:r>
      <w:proofErr w:type="spellEnd"/>
      <w:r>
        <w:rPr>
          <w:rFonts w:ascii="Arial" w:hAnsi="Arial" w:cs="Arial"/>
          <w:b/>
          <w:bCs/>
          <w:sz w:val="34"/>
          <w:szCs w:val="34"/>
          <w:lang w:val="en-US" w:eastAsia="ja-JP"/>
        </w:rPr>
        <w:t>; class=&amp;</w:t>
      </w:r>
      <w:proofErr w:type="spellStart"/>
      <w:r>
        <w:rPr>
          <w:rFonts w:ascii="Arial" w:hAnsi="Arial" w:cs="Arial"/>
          <w:b/>
          <w:bCs/>
          <w:sz w:val="34"/>
          <w:szCs w:val="34"/>
          <w:lang w:val="en-US" w:eastAsia="ja-JP"/>
        </w:rPr>
        <w:t>quot;WikiAnchor&amp;quot</w:t>
      </w:r>
      <w:proofErr w:type="spellEnd"/>
      <w:r>
        <w:rPr>
          <w:rFonts w:ascii="Arial" w:hAnsi="Arial" w:cs="Arial"/>
          <w:b/>
          <w:bCs/>
          <w:sz w:val="34"/>
          <w:szCs w:val="34"/>
          <w:lang w:val="en-US" w:eastAsia="ja-JP"/>
        </w:rPr>
        <w:t>; alt=&amp;</w:t>
      </w:r>
      <w:proofErr w:type="spellStart"/>
      <w:r>
        <w:rPr>
          <w:rFonts w:ascii="Arial" w:hAnsi="Arial" w:cs="Arial"/>
          <w:b/>
          <w:bCs/>
          <w:sz w:val="34"/>
          <w:szCs w:val="34"/>
          <w:lang w:val="en-US" w:eastAsia="ja-JP"/>
        </w:rPr>
        <w:t>quot;Anchor&amp;quot</w:t>
      </w:r>
      <w:proofErr w:type="spellEnd"/>
      <w:r>
        <w:rPr>
          <w:rFonts w:ascii="Arial" w:hAnsi="Arial" w:cs="Arial"/>
          <w:b/>
          <w:bCs/>
          <w:sz w:val="34"/>
          <w:szCs w:val="34"/>
          <w:lang w:val="en-US" w:eastAsia="ja-JP"/>
        </w:rPr>
        <w:t>; id=&amp;</w:t>
      </w:r>
      <w:proofErr w:type="spellStart"/>
      <w:r>
        <w:rPr>
          <w:rFonts w:ascii="Arial" w:hAnsi="Arial" w:cs="Arial"/>
          <w:b/>
          <w:bCs/>
          <w:sz w:val="34"/>
          <w:szCs w:val="34"/>
          <w:lang w:val="en-US" w:eastAsia="ja-JP"/>
        </w:rPr>
        <w:t>quot;wikitext</w:t>
      </w:r>
      <w:proofErr w:type="spellEnd"/>
      <w:r>
        <w:rPr>
          <w:rFonts w:ascii="Arial" w:hAnsi="Arial" w:cs="Arial"/>
          <w:b/>
          <w:bCs/>
          <w:sz w:val="34"/>
          <w:szCs w:val="34"/>
          <w:lang w:val="en-US" w:eastAsia="ja-JP"/>
        </w:rPr>
        <w:t>@@anchor@@</w:t>
      </w:r>
      <w:proofErr w:type="spellStart"/>
      <w:r>
        <w:rPr>
          <w:rFonts w:ascii="Arial" w:hAnsi="Arial" w:cs="Arial"/>
          <w:b/>
          <w:bCs/>
          <w:sz w:val="34"/>
          <w:szCs w:val="34"/>
          <w:lang w:val="en-US" w:eastAsia="ja-JP"/>
        </w:rPr>
        <w:t>Interpretation&amp;quot</w:t>
      </w:r>
      <w:proofErr w:type="spellEnd"/>
      <w:r>
        <w:rPr>
          <w:rFonts w:ascii="Arial" w:hAnsi="Arial" w:cs="Arial"/>
          <w:b/>
          <w:bCs/>
          <w:sz w:val="34"/>
          <w:szCs w:val="34"/>
          <w:lang w:val="en-US" w:eastAsia="ja-JP"/>
        </w:rPr>
        <w:t>; title=&amp;</w:t>
      </w:r>
      <w:proofErr w:type="spellStart"/>
      <w:r>
        <w:rPr>
          <w:rFonts w:ascii="Arial" w:hAnsi="Arial" w:cs="Arial"/>
          <w:b/>
          <w:bCs/>
          <w:sz w:val="34"/>
          <w:szCs w:val="34"/>
          <w:lang w:val="en-US" w:eastAsia="ja-JP"/>
        </w:rPr>
        <w:t>quot;Anchor</w:t>
      </w:r>
      <w:proofErr w:type="spellEnd"/>
      <w:r>
        <w:rPr>
          <w:rFonts w:ascii="Arial" w:hAnsi="Arial" w:cs="Arial"/>
          <w:b/>
          <w:bCs/>
          <w:sz w:val="34"/>
          <w:szCs w:val="34"/>
          <w:lang w:val="en-US" w:eastAsia="ja-JP"/>
        </w:rPr>
        <w:t xml:space="preserve">: </w:t>
      </w:r>
      <w:proofErr w:type="spellStart"/>
      <w:r>
        <w:rPr>
          <w:rFonts w:ascii="Arial" w:hAnsi="Arial" w:cs="Arial"/>
          <w:b/>
          <w:bCs/>
          <w:sz w:val="34"/>
          <w:szCs w:val="34"/>
          <w:lang w:val="en-US" w:eastAsia="ja-JP"/>
        </w:rPr>
        <w:t>Interpretation&amp;quot</w:t>
      </w:r>
      <w:proofErr w:type="spellEnd"/>
      <w:r>
        <w:rPr>
          <w:rFonts w:ascii="Arial" w:hAnsi="Arial" w:cs="Arial"/>
          <w:b/>
          <w:bCs/>
          <w:sz w:val="34"/>
          <w:szCs w:val="34"/>
          <w:lang w:val="en-US" w:eastAsia="ja-JP"/>
        </w:rPr>
        <w:t>;/&amp;</w:t>
      </w:r>
      <w:proofErr w:type="spellStart"/>
      <w:r>
        <w:rPr>
          <w:rFonts w:ascii="Arial" w:hAnsi="Arial" w:cs="Arial"/>
          <w:b/>
          <w:bCs/>
          <w:sz w:val="34"/>
          <w:szCs w:val="34"/>
          <w:lang w:val="en-US" w:eastAsia="ja-JP"/>
        </w:rPr>
        <w:t>gt</w:t>
      </w:r>
      <w:proofErr w:type="spellEnd"/>
      <w:r>
        <w:rPr>
          <w:rFonts w:ascii="Arial" w:hAnsi="Arial" w:cs="Arial"/>
          <w:b/>
          <w:bCs/>
          <w:sz w:val="34"/>
          <w:szCs w:val="34"/>
          <w:lang w:val="en-US" w:eastAsia="ja-JP"/>
        </w:rPr>
        <w:t>; ws:end:WikiTextAnchorRule:111</w:t>
      </w: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sz w:val="26"/>
          <w:szCs w:val="26"/>
          <w:lang w:val="en-US" w:eastAsia="ja-JP"/>
        </w:rPr>
        <w:t>ws:start:WikiTextHeadingRule:44:&amp;lt;h3&amp;gt;</w:t>
      </w: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b/>
          <w:bCs/>
          <w:sz w:val="28"/>
          <w:szCs w:val="28"/>
          <w:lang w:val="en-US" w:eastAsia="ja-JP"/>
        </w:rPr>
        <w:t>ws:end:WikiTextHeadingRule:44 Purpose</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The idea of </w:t>
      </w:r>
      <w:proofErr w:type="spellStart"/>
      <w:r>
        <w:rPr>
          <w:rFonts w:ascii="Arial" w:hAnsi="Arial" w:cs="Arial"/>
          <w:sz w:val="26"/>
          <w:szCs w:val="26"/>
          <w:lang w:val="en-US" w:eastAsia="ja-JP"/>
        </w:rPr>
        <w:t>Deuteronomistic</w:t>
      </w:r>
      <w:proofErr w:type="spellEnd"/>
      <w:r>
        <w:rPr>
          <w:rFonts w:ascii="Arial" w:hAnsi="Arial" w:cs="Arial"/>
          <w:sz w:val="26"/>
          <w:szCs w:val="26"/>
          <w:lang w:val="en-US" w:eastAsia="ja-JP"/>
        </w:rPr>
        <w:t xml:space="preserve"> editorial insertions and selection of earlier source material led to a greater focus on the editors’ ‘ideology’ – their theological and political views which would have shaped the composition of this particular work of history. This is illustrated by comparing 1–2 Chronicles with 1–2 Samuel, since they use many of the same stories for seemingly different purposes. Postmodern philosophy has also </w:t>
      </w:r>
      <w:proofErr w:type="spellStart"/>
      <w:r>
        <w:rPr>
          <w:rFonts w:ascii="Arial" w:hAnsi="Arial" w:cs="Arial"/>
          <w:sz w:val="26"/>
          <w:szCs w:val="26"/>
          <w:lang w:val="en-US" w:eastAsia="ja-JP"/>
        </w:rPr>
        <w:t>emphasised</w:t>
      </w:r>
      <w:proofErr w:type="spellEnd"/>
      <w:r>
        <w:rPr>
          <w:rFonts w:ascii="Arial" w:hAnsi="Arial" w:cs="Arial"/>
          <w:sz w:val="26"/>
          <w:szCs w:val="26"/>
          <w:lang w:val="en-US" w:eastAsia="ja-JP"/>
        </w:rPr>
        <w:t xml:space="preserve"> the influence of ideology on the writing of history, insisting that no work of history (or scholarship for that matter) can be truly unbiased and objective.</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If the primary mind(s) shaping the final form of 1–2 Samuel were </w:t>
      </w:r>
      <w:proofErr w:type="spellStart"/>
      <w:r>
        <w:rPr>
          <w:rFonts w:ascii="Arial" w:hAnsi="Arial" w:cs="Arial"/>
          <w:sz w:val="26"/>
          <w:szCs w:val="26"/>
          <w:lang w:val="en-US" w:eastAsia="ja-JP"/>
        </w:rPr>
        <w:t>Deuteronomistic</w:t>
      </w:r>
      <w:proofErr w:type="spellEnd"/>
      <w:r>
        <w:rPr>
          <w:rFonts w:ascii="Arial" w:hAnsi="Arial" w:cs="Arial"/>
          <w:sz w:val="26"/>
          <w:szCs w:val="26"/>
          <w:lang w:val="en-US" w:eastAsia="ja-JP"/>
        </w:rPr>
        <w:t xml:space="preserve">, their purpose may have been to teach that the Israelites’ insistence on having a king like all the nations was why their nation eventually failed and went into exile. In that case, many of the other stories can be interpreted similarly as pointed metaphors for this later historical period, as R. </w:t>
      </w:r>
      <w:proofErr w:type="spellStart"/>
      <w:r>
        <w:rPr>
          <w:rFonts w:ascii="Arial" w:hAnsi="Arial" w:cs="Arial"/>
          <w:sz w:val="26"/>
          <w:szCs w:val="26"/>
          <w:lang w:val="en-US" w:eastAsia="ja-JP"/>
        </w:rPr>
        <w:t>Polzin</w:t>
      </w:r>
      <w:proofErr w:type="spellEnd"/>
      <w:r>
        <w:rPr>
          <w:rFonts w:ascii="Arial" w:hAnsi="Arial" w:cs="Arial"/>
          <w:sz w:val="26"/>
          <w:szCs w:val="26"/>
          <w:lang w:val="en-US" w:eastAsia="ja-JP"/>
        </w:rPr>
        <w:t xml:space="preserve"> argues. Equally, works of literature do usually have ongoing relevance for later generations for whom they were not written, and this could apply to either the source material or edited compositional stages of 1–2 Samuel.</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On the other hand, if one takes the traditional view that much of the book was written within the lifetime of many of its characters, its purpose may have been to defend Solomon’s claim to the throne of David (his mother Bathsheba’s adultery being particularly hard to explain), or else to defend David’s claim to the throne of the first king Saul (his alliance with the Philistines at the time of Saul’s death being problematic).</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sz w:val="26"/>
          <w:szCs w:val="26"/>
          <w:lang w:val="en-US" w:eastAsia="ja-JP"/>
        </w:rPr>
        <w:t>ws:start:WikiTextHeadingRule:46:&amp;lt;h3&amp;gt;</w:t>
      </w: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b/>
          <w:bCs/>
          <w:sz w:val="28"/>
          <w:szCs w:val="28"/>
          <w:lang w:val="en-US" w:eastAsia="ja-JP"/>
        </w:rPr>
        <w:t>ws:end:WikiTextHeadingRule:46 Historical Value</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This book claims to record historical events of huge religious and political significance for both the Jewish people and the Christian religion, so its authority as a historical source has been intensely questioned in recent decades, from different approaches.</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(1) Late editing into a final form would mean that the book is further removed from the history it claims to speak of, and thus less reliable, although it could have used reliable early sources carefully. Some scholars find occasional notes in the text that might imply a later time of writing (1 Samuel 27:6; 2 Samuel 18:18). Others suggest that specific details in the narratives might be anachronistic in the time of the early monarchy, and might reflect later cultural contexts, though it is hard to prove anachronism and there is little consensus.</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(2) Scholars have often identified stories that appear to imitate or contradict each other, for example David being introduced to Saul (1 Samuel 16:14-23; 1 Samuel 17:55-58), David sparing Saul (1 Samuel 24; 1 Samuel 26), or a giant called Goliath being killed by a man from Bethlehem (1 Samuel 17; 2 Samuel 21:19). Some interpret these as evidence that the stories were two versions of the same event that grew over time through oral tradition, and are therefore unreliable. Others see the differences between the paired stories as deliberate and meaningful when interpreted within their narrative context.</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(3) There is considerable disagreement over the interpretation of archaeological remains from the Late Bronze and early Iron Age, particularly those in Jerusalem, and how these might be reconciled with the data from 1-2 Samuel. Important individuals in this debate include Israel Finkelstein, </w:t>
      </w:r>
      <w:proofErr w:type="spellStart"/>
      <w:r>
        <w:rPr>
          <w:rFonts w:ascii="Arial" w:hAnsi="Arial" w:cs="Arial"/>
          <w:sz w:val="26"/>
          <w:szCs w:val="26"/>
          <w:lang w:val="en-US" w:eastAsia="ja-JP"/>
        </w:rPr>
        <w:t>Amihai</w:t>
      </w:r>
      <w:proofErr w:type="spellEnd"/>
      <w:r>
        <w:rPr>
          <w:rFonts w:ascii="Arial" w:hAnsi="Arial" w:cs="Arial"/>
          <w:sz w:val="26"/>
          <w:szCs w:val="26"/>
          <w:lang w:val="en-US" w:eastAsia="ja-JP"/>
        </w:rPr>
        <w:t xml:space="preserve"> </w:t>
      </w:r>
      <w:proofErr w:type="spellStart"/>
      <w:r>
        <w:rPr>
          <w:rFonts w:ascii="Arial" w:hAnsi="Arial" w:cs="Arial"/>
          <w:sz w:val="26"/>
          <w:szCs w:val="26"/>
          <w:lang w:val="en-US" w:eastAsia="ja-JP"/>
        </w:rPr>
        <w:t>Mazar</w:t>
      </w:r>
      <w:proofErr w:type="spellEnd"/>
      <w:r>
        <w:rPr>
          <w:rFonts w:ascii="Arial" w:hAnsi="Arial" w:cs="Arial"/>
          <w:sz w:val="26"/>
          <w:szCs w:val="26"/>
          <w:lang w:val="en-US" w:eastAsia="ja-JP"/>
        </w:rPr>
        <w:t xml:space="preserve">, </w:t>
      </w:r>
      <w:proofErr w:type="spellStart"/>
      <w:r>
        <w:rPr>
          <w:rFonts w:ascii="Arial" w:hAnsi="Arial" w:cs="Arial"/>
          <w:sz w:val="26"/>
          <w:szCs w:val="26"/>
          <w:lang w:val="en-US" w:eastAsia="ja-JP"/>
        </w:rPr>
        <w:t>Eilat</w:t>
      </w:r>
      <w:proofErr w:type="spellEnd"/>
      <w:r>
        <w:rPr>
          <w:rFonts w:ascii="Arial" w:hAnsi="Arial" w:cs="Arial"/>
          <w:sz w:val="26"/>
          <w:szCs w:val="26"/>
          <w:lang w:val="en-US" w:eastAsia="ja-JP"/>
        </w:rPr>
        <w:t xml:space="preserve"> </w:t>
      </w:r>
      <w:proofErr w:type="spellStart"/>
      <w:r>
        <w:rPr>
          <w:rFonts w:ascii="Arial" w:hAnsi="Arial" w:cs="Arial"/>
          <w:sz w:val="26"/>
          <w:szCs w:val="26"/>
          <w:lang w:val="en-US" w:eastAsia="ja-JP"/>
        </w:rPr>
        <w:t>Mazar</w:t>
      </w:r>
      <w:proofErr w:type="spellEnd"/>
      <w:r>
        <w:rPr>
          <w:rFonts w:ascii="Arial" w:hAnsi="Arial" w:cs="Arial"/>
          <w:sz w:val="26"/>
          <w:szCs w:val="26"/>
          <w:lang w:val="en-US" w:eastAsia="ja-JP"/>
        </w:rPr>
        <w:t xml:space="preserve"> and Baruch Halpern. It is generally agreed by mainstream scholars that textual and material evidence should each be valued and investigated on their own terms before using one to shed light on the other. Both are essential for a proper understanding of the history of ancient Israel.</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sz w:val="26"/>
          <w:szCs w:val="26"/>
          <w:lang w:val="en-US" w:eastAsia="ja-JP"/>
        </w:rPr>
        <w:t>ws:start:WikiTextHeadingRule:48:&amp;lt;h3&amp;gt;</w:t>
      </w: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b/>
          <w:bCs/>
          <w:sz w:val="28"/>
          <w:szCs w:val="28"/>
          <w:lang w:val="en-US" w:eastAsia="ja-JP"/>
        </w:rPr>
        <w:t>ws:end:WikiTextHeadingRule:48 Literary Structure</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It was noted above (</w:t>
      </w:r>
      <w:hyperlink r:id="rId42" w:history="1">
        <w:r>
          <w:rPr>
            <w:rFonts w:ascii="Arial" w:hAnsi="Arial" w:cs="Arial"/>
            <w:color w:val="0000E9"/>
            <w:sz w:val="26"/>
            <w:szCs w:val="26"/>
            <w:u w:val="single" w:color="0000E9"/>
            <w:lang w:val="en-US" w:eastAsia="ja-JP"/>
          </w:rPr>
          <w:t>Contents</w:t>
        </w:r>
      </w:hyperlink>
      <w:r>
        <w:rPr>
          <w:rFonts w:ascii="Arial" w:hAnsi="Arial" w:cs="Arial"/>
          <w:sz w:val="26"/>
          <w:szCs w:val="26"/>
          <w:lang w:val="en-US" w:eastAsia="ja-JP"/>
        </w:rPr>
        <w:t xml:space="preserve">) that much academic effort is put into deciding on the limits of particular sections of the narrative in 1–2 Samuel. This is usually done for the purpose of identifying stages of composition, and dating them to particular historical periods. However, there are different techniques used for this. The most common is to </w:t>
      </w:r>
      <w:proofErr w:type="spellStart"/>
      <w:r>
        <w:rPr>
          <w:rFonts w:ascii="Arial" w:hAnsi="Arial" w:cs="Arial"/>
          <w:sz w:val="26"/>
          <w:szCs w:val="26"/>
          <w:lang w:val="en-US" w:eastAsia="ja-JP"/>
        </w:rPr>
        <w:t>analyse</w:t>
      </w:r>
      <w:proofErr w:type="spellEnd"/>
      <w:r>
        <w:rPr>
          <w:rFonts w:ascii="Arial" w:hAnsi="Arial" w:cs="Arial"/>
          <w:sz w:val="26"/>
          <w:szCs w:val="26"/>
          <w:lang w:val="en-US" w:eastAsia="ja-JP"/>
        </w:rPr>
        <w:t xml:space="preserve"> the narrative itself for logical coherence, trying to work out which episodes or verses might have been included in a stand-alone story at an earlier stage of composition. Others focus on literary structure of the final form of the text – the arrangement of verses or episodes for artistic or rhetorical effect, one scholar of particular note here being Jan P. </w:t>
      </w:r>
      <w:proofErr w:type="spellStart"/>
      <w:r>
        <w:rPr>
          <w:rFonts w:ascii="Arial" w:hAnsi="Arial" w:cs="Arial"/>
          <w:sz w:val="26"/>
          <w:szCs w:val="26"/>
          <w:lang w:val="en-US" w:eastAsia="ja-JP"/>
        </w:rPr>
        <w:t>Fokkelman</w:t>
      </w:r>
      <w:proofErr w:type="spellEnd"/>
      <w:r>
        <w:rPr>
          <w:rFonts w:ascii="Arial" w:hAnsi="Arial" w:cs="Arial"/>
          <w:sz w:val="26"/>
          <w:szCs w:val="26"/>
          <w:lang w:val="en-US" w:eastAsia="ja-JP"/>
        </w:rPr>
        <w:t xml:space="preserve">. Many scholars </w:t>
      </w:r>
      <w:proofErr w:type="spellStart"/>
      <w:r>
        <w:rPr>
          <w:rFonts w:ascii="Arial" w:hAnsi="Arial" w:cs="Arial"/>
          <w:sz w:val="26"/>
          <w:szCs w:val="26"/>
          <w:lang w:val="en-US" w:eastAsia="ja-JP"/>
        </w:rPr>
        <w:t>recognise</w:t>
      </w:r>
      <w:proofErr w:type="spellEnd"/>
      <w:r>
        <w:rPr>
          <w:rFonts w:ascii="Arial" w:hAnsi="Arial" w:cs="Arial"/>
          <w:sz w:val="26"/>
          <w:szCs w:val="26"/>
          <w:lang w:val="en-US" w:eastAsia="ja-JP"/>
        </w:rPr>
        <w:t xml:space="preserve"> that episodes in certain sections of the text appear to have been arranged in a deliberate structure, such as 2 Samuel 21–24 (see Contents).</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sz w:val="26"/>
          <w:szCs w:val="26"/>
          <w:lang w:val="en-US" w:eastAsia="ja-JP"/>
        </w:rPr>
        <w:t>ws:start:WikiTextHeadingRule:50:&amp;lt;h3&amp;gt;</w:t>
      </w: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b/>
          <w:bCs/>
          <w:sz w:val="28"/>
          <w:szCs w:val="28"/>
          <w:lang w:val="en-US" w:eastAsia="ja-JP"/>
        </w:rPr>
        <w:t>ws:end:WikiTextHeadingRule:50 Theology</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Because no work of history can be entirely objective and free from ideology, the worldview of the author(s) and/or editor(s) of 1–2 Samuel has been explored from many different perspectives. One popular approach is to look behind the story, trying to understand the motivations of characters, or the human or divine causes of events within the narrative as a reflection of ancient Israelite society and its beliefs. Alternatively, looking beyond the story might consider the implications and impact of specific events or texts in the book for subsequent Israelite thought. One noteworthy example of an event is the arrival of the Ark of the Covenant into the newly captured city of Jerusalem (2 Samuel 6), a story which has defined the religious importance of Jerusalem even to the present day. A noteworthy example of a text is the promise of an eternal dynasty for David and for his future descendant (2 Samuel 7), which is usually seen as the origin of the Messianic hope in Judaism and Christianity.</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The theological hope in a coming ‘Messiah’, a divinely ‘anointed’ leader and deliverer (from the Hebrew verb </w:t>
      </w:r>
      <w:proofErr w:type="spellStart"/>
      <w:r>
        <w:rPr>
          <w:rFonts w:ascii="Arial" w:hAnsi="Arial" w:cs="Arial"/>
          <w:i/>
          <w:iCs/>
          <w:sz w:val="26"/>
          <w:szCs w:val="26"/>
          <w:lang w:val="en-US" w:eastAsia="ja-JP"/>
        </w:rPr>
        <w:t>mashakh</w:t>
      </w:r>
      <w:proofErr w:type="spellEnd"/>
      <w:r>
        <w:rPr>
          <w:rFonts w:ascii="Arial" w:hAnsi="Arial" w:cs="Arial"/>
          <w:sz w:val="26"/>
          <w:szCs w:val="26"/>
          <w:lang w:val="en-US" w:eastAsia="ja-JP"/>
        </w:rPr>
        <w:t xml:space="preserve">, ‘to anoint [with oil]’), has been a topic of much controversy and has developed in many different directions over the millennia. It is widely agreed that the concept also has its origins in several different contexts, as even within ancient Israel it was not only kings but also priests and prophets who were ‘anointed’ for their role. However, the Jewish concept of a Messiah has been connected above all with the figure of David and his royal dynasty from very ancient times. In the post-exilic period, the Chronicler refers to a ‘covenant’ made with David involving the promise of an eternal dynasty over Israel (2 Chronicles 21:7), and this promise is itself recounted in 1 Chronicles 17—a close copy of 2 Samuel 7. In the Chronicler’s time, however, there was no longer any Israelite king reigning, so the promise of an enduring throne for David’s line had to be an exclusively future hope, and thus it came to be linked with </w:t>
      </w:r>
      <w:hyperlink r:id="rId43" w:history="1">
        <w:r>
          <w:rPr>
            <w:rFonts w:ascii="Arial" w:hAnsi="Arial" w:cs="Arial"/>
            <w:color w:val="420278"/>
            <w:sz w:val="26"/>
            <w:szCs w:val="26"/>
            <w:u w:val="single" w:color="420278"/>
            <w:lang w:val="en-US" w:eastAsia="ja-JP"/>
          </w:rPr>
          <w:t>eschatological</w:t>
        </w:r>
      </w:hyperlink>
      <w:r>
        <w:rPr>
          <w:rFonts w:ascii="Arial" w:hAnsi="Arial" w:cs="Arial"/>
          <w:sz w:val="26"/>
          <w:szCs w:val="26"/>
          <w:lang w:val="en-US" w:eastAsia="ja-JP"/>
        </w:rPr>
        <w:t xml:space="preserve"> (that is, 'end times') expectation.</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Even so, most scholars would </w:t>
      </w:r>
      <w:proofErr w:type="spellStart"/>
      <w:r>
        <w:rPr>
          <w:rFonts w:ascii="Arial" w:hAnsi="Arial" w:cs="Arial"/>
          <w:sz w:val="26"/>
          <w:szCs w:val="26"/>
          <w:lang w:val="en-US" w:eastAsia="ja-JP"/>
        </w:rPr>
        <w:t>recognise</w:t>
      </w:r>
      <w:proofErr w:type="spellEnd"/>
      <w:r>
        <w:rPr>
          <w:rFonts w:ascii="Arial" w:hAnsi="Arial" w:cs="Arial"/>
          <w:sz w:val="26"/>
          <w:szCs w:val="26"/>
          <w:lang w:val="en-US" w:eastAsia="ja-JP"/>
        </w:rPr>
        <w:t xml:space="preserve"> even before the exile to Babylon a belief in the permanence of David's dynasty, perhaps with the concurrent hope for a better king than the current one. Some reflections of this belief might be found in Psalm 132 (the ark was not in use after the exile), Psalm 89 (no clear reference to the exile or death of the current son of David), or the book(s) of Kings (1 Kings 2:33, 45; 11:36-39; 15:4; 2 Kings 8:19), though dates for these texts are disputed. Among all the books of the so-called </w:t>
      </w:r>
      <w:proofErr w:type="spellStart"/>
      <w:r>
        <w:rPr>
          <w:rFonts w:ascii="Arial" w:hAnsi="Arial" w:cs="Arial"/>
          <w:sz w:val="26"/>
          <w:szCs w:val="26"/>
          <w:lang w:val="en-US" w:eastAsia="ja-JP"/>
        </w:rPr>
        <w:t>Deuteronomistic</w:t>
      </w:r>
      <w:proofErr w:type="spellEnd"/>
      <w:r>
        <w:rPr>
          <w:rFonts w:ascii="Arial" w:hAnsi="Arial" w:cs="Arial"/>
          <w:sz w:val="26"/>
          <w:szCs w:val="26"/>
          <w:lang w:val="en-US" w:eastAsia="ja-JP"/>
        </w:rPr>
        <w:t xml:space="preserve"> History, the term ‘anointed’ is applied to kings only in the book(s) of Samuel. According to its final form, the focus on the ‘anointed’ king appears first in Hannah’s song in 1 Samuel 2:10 and concludes similarly in the two poems of 2 Samuel 22 and 23 (22:51; 23:5). David’s restraint shown towards Saul as the first 'LORD’s anointed’ (1 Samuel 24:6; 26:9-11; 2 Samuel 1:14) illustrates his respect for the sanctity of the anointing by the prophet Samuel, connected as it was with a divine empowerment by the Spirit of the LORD (1 Samuel 10:1, 6; 16:13; 2 Samuel 12:7).</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The connection between David's own status as the 'anointed' and that of his future royal heir(s) is to be found above all in 2 Samuel 7, where the prophet Nathan delivers to David an oracle promising that his dynasty will endure “for ever” (vv. 13, 16, 25, 26, 29). Although a short-term </w:t>
      </w:r>
      <w:proofErr w:type="spellStart"/>
      <w:r>
        <w:rPr>
          <w:rFonts w:ascii="Arial" w:hAnsi="Arial" w:cs="Arial"/>
          <w:sz w:val="26"/>
          <w:szCs w:val="26"/>
          <w:lang w:val="en-US" w:eastAsia="ja-JP"/>
        </w:rPr>
        <w:t>fulfilment</w:t>
      </w:r>
      <w:proofErr w:type="spellEnd"/>
      <w:r>
        <w:rPr>
          <w:rFonts w:ascii="Arial" w:hAnsi="Arial" w:cs="Arial"/>
          <w:sz w:val="26"/>
          <w:szCs w:val="26"/>
          <w:lang w:val="en-US" w:eastAsia="ja-JP"/>
        </w:rPr>
        <w:t xml:space="preserve"> in David's son Solomon may be anticipated, both in his building of the temple and in his moral failings (7:13, 14-15), David’s prayer interprets this promise as referring to “the distant future” (7:19; cf. 7:9). Perhaps this may explain the common conclusion that this book or its source material bears witness to the original prophetic declaration behind what became a very widely known covenantal promise of a permanent royal dynasty for David. Its wording may even have led to the expectation of a specific divinely anointed descendant of David who would eventually be born and reign for ever (2 Samuel 7:12, 13), as the concept appears to have been understood by the time of Isaiah 9:6-7 and 11:1-10. Nevertheless, the dating of many of the relevant verses, their interpretation, and their precise relationship to other supposedly ‘messianic’ passages in other parts of the Hebrew Bible, continues to provoke much debate.</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b/>
          <w:bCs/>
          <w:sz w:val="34"/>
          <w:szCs w:val="34"/>
          <w:lang w:val="en-US" w:eastAsia="ja-JP"/>
        </w:rPr>
      </w:pPr>
      <w:r>
        <w:rPr>
          <w:rFonts w:ascii="Arial" w:hAnsi="Arial" w:cs="Arial"/>
          <w:sz w:val="26"/>
          <w:szCs w:val="26"/>
          <w:lang w:val="en-US" w:eastAsia="ja-JP"/>
        </w:rPr>
        <w:t>ws:start:WikiTextHeadingRule:52:&amp;lt;h2&amp;gt;</w:t>
      </w:r>
    </w:p>
    <w:p w:rsidR="005327EC" w:rsidRDefault="005327EC" w:rsidP="005327EC">
      <w:pPr>
        <w:widowControl w:val="0"/>
        <w:autoSpaceDE w:val="0"/>
        <w:autoSpaceDN w:val="0"/>
        <w:adjustRightInd w:val="0"/>
        <w:rPr>
          <w:rFonts w:ascii="Arial" w:hAnsi="Arial" w:cs="Arial"/>
          <w:b/>
          <w:bCs/>
          <w:sz w:val="34"/>
          <w:szCs w:val="34"/>
          <w:lang w:val="en-US" w:eastAsia="ja-JP"/>
        </w:rPr>
      </w:pPr>
      <w:r>
        <w:rPr>
          <w:rFonts w:ascii="Arial" w:hAnsi="Arial" w:cs="Arial"/>
          <w:b/>
          <w:bCs/>
          <w:sz w:val="34"/>
          <w:szCs w:val="34"/>
          <w:lang w:val="en-US" w:eastAsia="ja-JP"/>
        </w:rPr>
        <w:t>ws:end:WikiTextHeadingRule:52 Textual History ws:start:WikiTextAnchorRule:112:&amp;</w:t>
      </w:r>
      <w:proofErr w:type="spellStart"/>
      <w:r>
        <w:rPr>
          <w:rFonts w:ascii="Arial" w:hAnsi="Arial" w:cs="Arial"/>
          <w:b/>
          <w:bCs/>
          <w:sz w:val="34"/>
          <w:szCs w:val="34"/>
          <w:lang w:val="en-US" w:eastAsia="ja-JP"/>
        </w:rPr>
        <w:t>lt;img</w:t>
      </w:r>
      <w:proofErr w:type="spellEnd"/>
      <w:r>
        <w:rPr>
          <w:rFonts w:ascii="Arial" w:hAnsi="Arial" w:cs="Arial"/>
          <w:b/>
          <w:bCs/>
          <w:sz w:val="34"/>
          <w:szCs w:val="34"/>
          <w:lang w:val="en-US" w:eastAsia="ja-JP"/>
        </w:rPr>
        <w:t xml:space="preserve"> </w:t>
      </w:r>
      <w:proofErr w:type="spellStart"/>
      <w:r>
        <w:rPr>
          <w:rFonts w:ascii="Arial" w:hAnsi="Arial" w:cs="Arial"/>
          <w:b/>
          <w:bCs/>
          <w:sz w:val="34"/>
          <w:szCs w:val="34"/>
          <w:lang w:val="en-US" w:eastAsia="ja-JP"/>
        </w:rPr>
        <w:t>src</w:t>
      </w:r>
      <w:proofErr w:type="spellEnd"/>
      <w:r>
        <w:rPr>
          <w:rFonts w:ascii="Arial" w:hAnsi="Arial" w:cs="Arial"/>
          <w:b/>
          <w:bCs/>
          <w:sz w:val="34"/>
          <w:szCs w:val="34"/>
          <w:lang w:val="en-US" w:eastAsia="ja-JP"/>
        </w:rPr>
        <w:t>=&amp;</w:t>
      </w:r>
      <w:proofErr w:type="spellStart"/>
      <w:r>
        <w:rPr>
          <w:rFonts w:ascii="Arial" w:hAnsi="Arial" w:cs="Arial"/>
          <w:b/>
          <w:bCs/>
          <w:sz w:val="34"/>
          <w:szCs w:val="34"/>
          <w:lang w:val="en-US" w:eastAsia="ja-JP"/>
        </w:rPr>
        <w:t>quot</w:t>
      </w:r>
      <w:proofErr w:type="spellEnd"/>
      <w:r>
        <w:rPr>
          <w:rFonts w:ascii="Arial" w:hAnsi="Arial" w:cs="Arial"/>
          <w:b/>
          <w:bCs/>
          <w:sz w:val="34"/>
          <w:szCs w:val="34"/>
          <w:lang w:val="en-US" w:eastAsia="ja-JP"/>
        </w:rPr>
        <w:t>;/</w:t>
      </w:r>
      <w:proofErr w:type="spellStart"/>
      <w:r>
        <w:rPr>
          <w:rFonts w:ascii="Arial" w:hAnsi="Arial" w:cs="Arial"/>
          <w:b/>
          <w:bCs/>
          <w:sz w:val="34"/>
          <w:szCs w:val="34"/>
          <w:lang w:val="en-US" w:eastAsia="ja-JP"/>
        </w:rPr>
        <w:t>i</w:t>
      </w:r>
      <w:proofErr w:type="spellEnd"/>
      <w:r>
        <w:rPr>
          <w:rFonts w:ascii="Arial" w:hAnsi="Arial" w:cs="Arial"/>
          <w:b/>
          <w:bCs/>
          <w:sz w:val="34"/>
          <w:szCs w:val="34"/>
          <w:lang w:val="en-US" w:eastAsia="ja-JP"/>
        </w:rPr>
        <w:t>/</w:t>
      </w:r>
      <w:proofErr w:type="spellStart"/>
      <w:r>
        <w:rPr>
          <w:rFonts w:ascii="Arial" w:hAnsi="Arial" w:cs="Arial"/>
          <w:b/>
          <w:bCs/>
          <w:sz w:val="34"/>
          <w:szCs w:val="34"/>
          <w:lang w:val="en-US" w:eastAsia="ja-JP"/>
        </w:rPr>
        <w:t>anchor.gif&amp;quot</w:t>
      </w:r>
      <w:proofErr w:type="spellEnd"/>
      <w:r>
        <w:rPr>
          <w:rFonts w:ascii="Arial" w:hAnsi="Arial" w:cs="Arial"/>
          <w:b/>
          <w:bCs/>
          <w:sz w:val="34"/>
          <w:szCs w:val="34"/>
          <w:lang w:val="en-US" w:eastAsia="ja-JP"/>
        </w:rPr>
        <w:t>; class=&amp;</w:t>
      </w:r>
      <w:proofErr w:type="spellStart"/>
      <w:r>
        <w:rPr>
          <w:rFonts w:ascii="Arial" w:hAnsi="Arial" w:cs="Arial"/>
          <w:b/>
          <w:bCs/>
          <w:sz w:val="34"/>
          <w:szCs w:val="34"/>
          <w:lang w:val="en-US" w:eastAsia="ja-JP"/>
        </w:rPr>
        <w:t>quot;WikiAnchor&amp;quot</w:t>
      </w:r>
      <w:proofErr w:type="spellEnd"/>
      <w:r>
        <w:rPr>
          <w:rFonts w:ascii="Arial" w:hAnsi="Arial" w:cs="Arial"/>
          <w:b/>
          <w:bCs/>
          <w:sz w:val="34"/>
          <w:szCs w:val="34"/>
          <w:lang w:val="en-US" w:eastAsia="ja-JP"/>
        </w:rPr>
        <w:t>; alt=&amp;</w:t>
      </w:r>
      <w:proofErr w:type="spellStart"/>
      <w:r>
        <w:rPr>
          <w:rFonts w:ascii="Arial" w:hAnsi="Arial" w:cs="Arial"/>
          <w:b/>
          <w:bCs/>
          <w:sz w:val="34"/>
          <w:szCs w:val="34"/>
          <w:lang w:val="en-US" w:eastAsia="ja-JP"/>
        </w:rPr>
        <w:t>quot;Anchor&amp;quot</w:t>
      </w:r>
      <w:proofErr w:type="spellEnd"/>
      <w:r>
        <w:rPr>
          <w:rFonts w:ascii="Arial" w:hAnsi="Arial" w:cs="Arial"/>
          <w:b/>
          <w:bCs/>
          <w:sz w:val="34"/>
          <w:szCs w:val="34"/>
          <w:lang w:val="en-US" w:eastAsia="ja-JP"/>
        </w:rPr>
        <w:t>; id=&amp;</w:t>
      </w:r>
      <w:proofErr w:type="spellStart"/>
      <w:r>
        <w:rPr>
          <w:rFonts w:ascii="Arial" w:hAnsi="Arial" w:cs="Arial"/>
          <w:b/>
          <w:bCs/>
          <w:sz w:val="34"/>
          <w:szCs w:val="34"/>
          <w:lang w:val="en-US" w:eastAsia="ja-JP"/>
        </w:rPr>
        <w:t>quot;wikitext</w:t>
      </w:r>
      <w:proofErr w:type="spellEnd"/>
      <w:r>
        <w:rPr>
          <w:rFonts w:ascii="Arial" w:hAnsi="Arial" w:cs="Arial"/>
          <w:b/>
          <w:bCs/>
          <w:sz w:val="34"/>
          <w:szCs w:val="34"/>
          <w:lang w:val="en-US" w:eastAsia="ja-JP"/>
        </w:rPr>
        <w:t xml:space="preserve">@@anchor@@Textual </w:t>
      </w:r>
      <w:proofErr w:type="spellStart"/>
      <w:r>
        <w:rPr>
          <w:rFonts w:ascii="Arial" w:hAnsi="Arial" w:cs="Arial"/>
          <w:b/>
          <w:bCs/>
          <w:sz w:val="34"/>
          <w:szCs w:val="34"/>
          <w:lang w:val="en-US" w:eastAsia="ja-JP"/>
        </w:rPr>
        <w:t>history&amp;quot</w:t>
      </w:r>
      <w:proofErr w:type="spellEnd"/>
      <w:r>
        <w:rPr>
          <w:rFonts w:ascii="Arial" w:hAnsi="Arial" w:cs="Arial"/>
          <w:b/>
          <w:bCs/>
          <w:sz w:val="34"/>
          <w:szCs w:val="34"/>
          <w:lang w:val="en-US" w:eastAsia="ja-JP"/>
        </w:rPr>
        <w:t>; title=&amp;</w:t>
      </w:r>
      <w:proofErr w:type="spellStart"/>
      <w:r>
        <w:rPr>
          <w:rFonts w:ascii="Arial" w:hAnsi="Arial" w:cs="Arial"/>
          <w:b/>
          <w:bCs/>
          <w:sz w:val="34"/>
          <w:szCs w:val="34"/>
          <w:lang w:val="en-US" w:eastAsia="ja-JP"/>
        </w:rPr>
        <w:t>quot;Anchor</w:t>
      </w:r>
      <w:proofErr w:type="spellEnd"/>
      <w:r>
        <w:rPr>
          <w:rFonts w:ascii="Arial" w:hAnsi="Arial" w:cs="Arial"/>
          <w:b/>
          <w:bCs/>
          <w:sz w:val="34"/>
          <w:szCs w:val="34"/>
          <w:lang w:val="en-US" w:eastAsia="ja-JP"/>
        </w:rPr>
        <w:t xml:space="preserve">: Textual </w:t>
      </w:r>
      <w:proofErr w:type="spellStart"/>
      <w:r>
        <w:rPr>
          <w:rFonts w:ascii="Arial" w:hAnsi="Arial" w:cs="Arial"/>
          <w:b/>
          <w:bCs/>
          <w:sz w:val="34"/>
          <w:szCs w:val="34"/>
          <w:lang w:val="en-US" w:eastAsia="ja-JP"/>
        </w:rPr>
        <w:t>history&amp;quot</w:t>
      </w:r>
      <w:proofErr w:type="spellEnd"/>
      <w:r>
        <w:rPr>
          <w:rFonts w:ascii="Arial" w:hAnsi="Arial" w:cs="Arial"/>
          <w:b/>
          <w:bCs/>
          <w:sz w:val="34"/>
          <w:szCs w:val="34"/>
          <w:lang w:val="en-US" w:eastAsia="ja-JP"/>
        </w:rPr>
        <w:t>;/&amp;</w:t>
      </w:r>
      <w:proofErr w:type="spellStart"/>
      <w:r>
        <w:rPr>
          <w:rFonts w:ascii="Arial" w:hAnsi="Arial" w:cs="Arial"/>
          <w:b/>
          <w:bCs/>
          <w:sz w:val="34"/>
          <w:szCs w:val="34"/>
          <w:lang w:val="en-US" w:eastAsia="ja-JP"/>
        </w:rPr>
        <w:t>gt</w:t>
      </w:r>
      <w:proofErr w:type="spellEnd"/>
      <w:r>
        <w:rPr>
          <w:rFonts w:ascii="Arial" w:hAnsi="Arial" w:cs="Arial"/>
          <w:b/>
          <w:bCs/>
          <w:sz w:val="34"/>
          <w:szCs w:val="34"/>
          <w:lang w:val="en-US" w:eastAsia="ja-JP"/>
        </w:rPr>
        <w:t>; ws:end:WikiTextAnchorRule:112</w:t>
      </w: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sz w:val="26"/>
          <w:szCs w:val="26"/>
          <w:lang w:val="en-US" w:eastAsia="ja-JP"/>
        </w:rPr>
        <w:t>ws:start:WikiTextHeadingRule:54:&amp;lt;h3&amp;gt;</w:t>
      </w: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b/>
          <w:bCs/>
          <w:sz w:val="28"/>
          <w:szCs w:val="28"/>
          <w:lang w:val="en-US" w:eastAsia="ja-JP"/>
        </w:rPr>
        <w:t>ws:end:WikiTextHeadingRule:54 Primary Texts</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The Greek Septuagint translation [LXX] of 1–2 Samuel with 1–2 Kings (see also under </w:t>
      </w:r>
      <w:hyperlink r:id="rId44" w:history="1">
        <w:r>
          <w:rPr>
            <w:rFonts w:ascii="Arial" w:hAnsi="Arial" w:cs="Arial"/>
            <w:color w:val="0000E9"/>
            <w:sz w:val="26"/>
            <w:szCs w:val="26"/>
            <w:u w:val="single" w:color="0000E9"/>
            <w:lang w:val="en-US" w:eastAsia="ja-JP"/>
          </w:rPr>
          <w:t>Name</w:t>
        </w:r>
      </w:hyperlink>
      <w:r>
        <w:rPr>
          <w:rFonts w:ascii="Arial" w:hAnsi="Arial" w:cs="Arial"/>
          <w:sz w:val="26"/>
          <w:szCs w:val="26"/>
          <w:lang w:val="en-US" w:eastAsia="ja-JP"/>
        </w:rPr>
        <w:t xml:space="preserve">, </w:t>
      </w:r>
      <w:hyperlink r:id="rId45" w:history="1">
        <w:r>
          <w:rPr>
            <w:rFonts w:ascii="Arial" w:hAnsi="Arial" w:cs="Arial"/>
            <w:color w:val="0000E9"/>
            <w:sz w:val="26"/>
            <w:szCs w:val="26"/>
            <w:u w:val="single" w:color="0000E9"/>
            <w:lang w:val="en-US" w:eastAsia="ja-JP"/>
          </w:rPr>
          <w:t>Source Material</w:t>
        </w:r>
      </w:hyperlink>
      <w:r>
        <w:rPr>
          <w:rFonts w:ascii="Arial" w:hAnsi="Arial" w:cs="Arial"/>
          <w:sz w:val="26"/>
          <w:szCs w:val="26"/>
          <w:lang w:val="en-US" w:eastAsia="ja-JP"/>
        </w:rPr>
        <w:t>) was probably translated around the second century BC, and the earliest existing manuscripts of the Septuagint of 1–2 Samuel date from the 4th century CE.</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On the other hand, the earliest complete Hebrew manuscripts of 1–2 Samuel are from the </w:t>
      </w:r>
      <w:hyperlink r:id="rId46" w:history="1">
        <w:r>
          <w:rPr>
            <w:rFonts w:ascii="Arial" w:hAnsi="Arial" w:cs="Arial"/>
            <w:color w:val="0000E9"/>
            <w:sz w:val="26"/>
            <w:szCs w:val="26"/>
            <w:u w:val="single" w:color="0000E9"/>
            <w:lang w:val="en-US" w:eastAsia="ja-JP"/>
          </w:rPr>
          <w:t>'Masoretic Text' (MT)</w:t>
        </w:r>
      </w:hyperlink>
      <w:r>
        <w:rPr>
          <w:rFonts w:ascii="Arial" w:hAnsi="Arial" w:cs="Arial"/>
          <w:sz w:val="26"/>
          <w:szCs w:val="26"/>
          <w:lang w:val="en-US" w:eastAsia="ja-JP"/>
        </w:rPr>
        <w:t xml:space="preserve"> tradition and date from the 9th to 10th centuries CE, the most important being the Aleppo Codex and the Leningrad Codex. In the mid-20th century CE, scrolls were discovered in caves near the Dead Sea around </w:t>
      </w:r>
      <w:hyperlink r:id="rId47" w:history="1">
        <w:r>
          <w:rPr>
            <w:rFonts w:ascii="Arial" w:hAnsi="Arial" w:cs="Arial"/>
            <w:color w:val="420278"/>
            <w:sz w:val="26"/>
            <w:szCs w:val="26"/>
            <w:u w:val="single" w:color="420278"/>
            <w:lang w:val="en-US" w:eastAsia="ja-JP"/>
          </w:rPr>
          <w:t>Qumran</w:t>
        </w:r>
      </w:hyperlink>
      <w:r>
        <w:rPr>
          <w:rFonts w:ascii="Arial" w:hAnsi="Arial" w:cs="Arial"/>
          <w:sz w:val="26"/>
          <w:szCs w:val="26"/>
          <w:lang w:val="en-US" w:eastAsia="ja-JP"/>
        </w:rPr>
        <w:t>, dating from between the 3rd century BCE and 1st century CE. The biblical texts among them showed that there were several slightly different versions of the Hebrew text of biblical books being used during the Second Temple Period, including texts very similar to the MT and texts with different Hebrew readings known from the Septuagint. Scrolls containing 1–2 Samuel are the following:</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numPr>
          <w:ilvl w:val="0"/>
          <w:numId w:val="2"/>
        </w:numPr>
        <w:tabs>
          <w:tab w:val="left" w:pos="220"/>
          <w:tab w:val="left" w:pos="720"/>
        </w:tabs>
        <w:autoSpaceDE w:val="0"/>
        <w:autoSpaceDN w:val="0"/>
        <w:adjustRightInd w:val="0"/>
        <w:ind w:hanging="720"/>
        <w:rPr>
          <w:rFonts w:ascii="Arial" w:hAnsi="Arial" w:cs="Arial"/>
          <w:sz w:val="26"/>
          <w:szCs w:val="26"/>
          <w:lang w:val="en-US" w:eastAsia="ja-JP"/>
        </w:rPr>
      </w:pPr>
      <w:r>
        <w:rPr>
          <w:rFonts w:ascii="Arial" w:hAnsi="Arial" w:cs="Arial"/>
          <w:sz w:val="26"/>
          <w:szCs w:val="26"/>
          <w:lang w:val="en-US" w:eastAsia="ja-JP"/>
        </w:rPr>
        <w:t>4QSam</w:t>
      </w:r>
      <w:r>
        <w:rPr>
          <w:rFonts w:ascii="Arial" w:hAnsi="Arial" w:cs="Arial"/>
          <w:i/>
          <w:iCs/>
          <w:sz w:val="26"/>
          <w:szCs w:val="26"/>
          <w:lang w:val="en-US" w:eastAsia="ja-JP"/>
        </w:rPr>
        <w:t>b</w:t>
      </w:r>
      <w:r>
        <w:rPr>
          <w:rFonts w:ascii="Arial" w:hAnsi="Arial" w:cs="Arial"/>
          <w:sz w:val="26"/>
          <w:szCs w:val="26"/>
          <w:lang w:val="en-US" w:eastAsia="ja-JP"/>
        </w:rPr>
        <w:t xml:space="preserve"> (c. 250 BC) – 1 Samuel 16:1-11; 19:10-17; 21:3-10; 23:7-17 (resembling the MT)</w:t>
      </w:r>
    </w:p>
    <w:p w:rsidR="005327EC" w:rsidRDefault="005327EC" w:rsidP="005327EC">
      <w:pPr>
        <w:widowControl w:val="0"/>
        <w:numPr>
          <w:ilvl w:val="0"/>
          <w:numId w:val="2"/>
        </w:numPr>
        <w:tabs>
          <w:tab w:val="left" w:pos="220"/>
          <w:tab w:val="left" w:pos="720"/>
        </w:tabs>
        <w:autoSpaceDE w:val="0"/>
        <w:autoSpaceDN w:val="0"/>
        <w:adjustRightInd w:val="0"/>
        <w:ind w:hanging="720"/>
        <w:rPr>
          <w:rFonts w:ascii="Arial" w:hAnsi="Arial" w:cs="Arial"/>
          <w:sz w:val="26"/>
          <w:szCs w:val="26"/>
          <w:lang w:val="en-US" w:eastAsia="ja-JP"/>
        </w:rPr>
      </w:pPr>
      <w:r>
        <w:rPr>
          <w:rFonts w:ascii="Arial" w:hAnsi="Arial" w:cs="Arial"/>
          <w:sz w:val="26"/>
          <w:szCs w:val="26"/>
          <w:lang w:val="en-US" w:eastAsia="ja-JP"/>
        </w:rPr>
        <w:t>4QSam</w:t>
      </w:r>
      <w:r>
        <w:rPr>
          <w:rFonts w:ascii="Arial" w:hAnsi="Arial" w:cs="Arial"/>
          <w:i/>
          <w:iCs/>
          <w:sz w:val="26"/>
          <w:szCs w:val="26"/>
          <w:lang w:val="en-US" w:eastAsia="ja-JP"/>
        </w:rPr>
        <w:t>c</w:t>
      </w:r>
      <w:r>
        <w:rPr>
          <w:rFonts w:ascii="Arial" w:hAnsi="Arial" w:cs="Arial"/>
          <w:sz w:val="26"/>
          <w:szCs w:val="26"/>
          <w:lang w:val="en-US" w:eastAsia="ja-JP"/>
        </w:rPr>
        <w:t xml:space="preserve"> (100-75 BC) – fragments of 1 Samuel 25:30-32; 2 Sam 14:7–15:15 (resembling the MT and the </w:t>
      </w:r>
      <w:proofErr w:type="spellStart"/>
      <w:r>
        <w:rPr>
          <w:rFonts w:ascii="Arial" w:hAnsi="Arial" w:cs="Arial"/>
          <w:sz w:val="26"/>
          <w:szCs w:val="26"/>
          <w:lang w:val="en-US" w:eastAsia="ja-JP"/>
        </w:rPr>
        <w:t>Lucianic</w:t>
      </w:r>
      <w:proofErr w:type="spellEnd"/>
      <w:r>
        <w:rPr>
          <w:rFonts w:ascii="Arial" w:hAnsi="Arial" w:cs="Arial"/>
          <w:sz w:val="26"/>
          <w:szCs w:val="26"/>
          <w:lang w:val="en-US" w:eastAsia="ja-JP"/>
        </w:rPr>
        <w:t xml:space="preserve"> Greek edition)</w:t>
      </w:r>
    </w:p>
    <w:p w:rsidR="005327EC" w:rsidRDefault="005327EC" w:rsidP="005327EC">
      <w:pPr>
        <w:widowControl w:val="0"/>
        <w:numPr>
          <w:ilvl w:val="0"/>
          <w:numId w:val="2"/>
        </w:numPr>
        <w:tabs>
          <w:tab w:val="left" w:pos="220"/>
          <w:tab w:val="left" w:pos="720"/>
        </w:tabs>
        <w:autoSpaceDE w:val="0"/>
        <w:autoSpaceDN w:val="0"/>
        <w:adjustRightInd w:val="0"/>
        <w:ind w:hanging="720"/>
        <w:rPr>
          <w:rFonts w:ascii="Arial" w:hAnsi="Arial" w:cs="Arial"/>
          <w:sz w:val="26"/>
          <w:szCs w:val="26"/>
          <w:lang w:val="en-US" w:eastAsia="ja-JP"/>
        </w:rPr>
      </w:pPr>
      <w:r>
        <w:rPr>
          <w:rFonts w:ascii="Arial" w:hAnsi="Arial" w:cs="Arial"/>
          <w:sz w:val="26"/>
          <w:szCs w:val="26"/>
          <w:lang w:val="en-US" w:eastAsia="ja-JP"/>
        </w:rPr>
        <w:t>1QSam (first century BC) – 1 Samuel 18:17-18 and fragments from 2 Samuel 20–23 (resembling the MT)</w:t>
      </w:r>
    </w:p>
    <w:p w:rsidR="005327EC" w:rsidRDefault="005327EC" w:rsidP="005327EC">
      <w:pPr>
        <w:widowControl w:val="0"/>
        <w:numPr>
          <w:ilvl w:val="0"/>
          <w:numId w:val="2"/>
        </w:numPr>
        <w:tabs>
          <w:tab w:val="left" w:pos="220"/>
          <w:tab w:val="left" w:pos="720"/>
        </w:tabs>
        <w:autoSpaceDE w:val="0"/>
        <w:autoSpaceDN w:val="0"/>
        <w:adjustRightInd w:val="0"/>
        <w:ind w:hanging="720"/>
        <w:rPr>
          <w:rFonts w:ascii="Arial" w:hAnsi="Arial" w:cs="Arial"/>
          <w:sz w:val="26"/>
          <w:szCs w:val="26"/>
          <w:lang w:val="en-US" w:eastAsia="ja-JP"/>
        </w:rPr>
      </w:pPr>
      <w:r>
        <w:rPr>
          <w:rFonts w:ascii="Arial" w:hAnsi="Arial" w:cs="Arial"/>
          <w:sz w:val="26"/>
          <w:szCs w:val="26"/>
          <w:lang w:val="en-US" w:eastAsia="ja-JP"/>
        </w:rPr>
        <w:t>4QSam</w:t>
      </w:r>
      <w:r>
        <w:rPr>
          <w:rFonts w:ascii="Arial" w:hAnsi="Arial" w:cs="Arial"/>
          <w:i/>
          <w:iCs/>
          <w:sz w:val="26"/>
          <w:szCs w:val="26"/>
          <w:lang w:val="en-US" w:eastAsia="ja-JP"/>
        </w:rPr>
        <w:t>a</w:t>
      </w:r>
      <w:r>
        <w:rPr>
          <w:rFonts w:ascii="Arial" w:hAnsi="Arial" w:cs="Arial"/>
          <w:sz w:val="26"/>
          <w:szCs w:val="26"/>
          <w:lang w:val="en-US" w:eastAsia="ja-JP"/>
        </w:rPr>
        <w:t xml:space="preserve"> (50-25 BC) – fragments from most chapters of 1-2 Samuel (resembling the LXX)</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sz w:val="26"/>
          <w:szCs w:val="26"/>
          <w:lang w:val="en-US" w:eastAsia="ja-JP"/>
        </w:rPr>
        <w:t>ws:start:WikiTextHeadingRule:56:&amp;lt;h3&amp;gt;</w:t>
      </w: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b/>
          <w:bCs/>
          <w:sz w:val="28"/>
          <w:szCs w:val="28"/>
          <w:lang w:val="en-US" w:eastAsia="ja-JP"/>
        </w:rPr>
        <w:t>ws:end:WikiTextHeadingRule:56 Divergent Readings</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Because the Septuagint (i.e. the Old Greek) was translating from </w:t>
      </w:r>
      <w:hyperlink r:id="rId48" w:history="1">
        <w:r>
          <w:rPr>
            <w:rFonts w:ascii="Arial" w:hAnsi="Arial" w:cs="Arial"/>
            <w:color w:val="0000E9"/>
            <w:sz w:val="26"/>
            <w:szCs w:val="26"/>
            <w:u w:val="single" w:color="0000E9"/>
            <w:lang w:val="en-US" w:eastAsia="ja-JP"/>
          </w:rPr>
          <w:t>Hebrew</w:t>
        </w:r>
      </w:hyperlink>
      <w:r>
        <w:rPr>
          <w:rFonts w:ascii="Arial" w:hAnsi="Arial" w:cs="Arial"/>
          <w:sz w:val="26"/>
          <w:szCs w:val="26"/>
          <w:lang w:val="en-US" w:eastAsia="ja-JP"/>
        </w:rPr>
        <w:t xml:space="preserve"> manuscripts, it is possible to back-translate the Greek into Hebrew to try to work out what the likely Hebrew reading was in its source text (known as its </w:t>
      </w:r>
      <w:r>
        <w:rPr>
          <w:rFonts w:ascii="Arial" w:hAnsi="Arial" w:cs="Arial"/>
          <w:i/>
          <w:iCs/>
          <w:sz w:val="26"/>
          <w:szCs w:val="26"/>
          <w:lang w:val="en-US" w:eastAsia="ja-JP"/>
        </w:rPr>
        <w:t>‘</w:t>
      </w:r>
      <w:proofErr w:type="spellStart"/>
      <w:r>
        <w:rPr>
          <w:rFonts w:ascii="Arial" w:hAnsi="Arial" w:cs="Arial"/>
          <w:i/>
          <w:iCs/>
          <w:sz w:val="26"/>
          <w:szCs w:val="26"/>
          <w:lang w:val="en-US" w:eastAsia="ja-JP"/>
        </w:rPr>
        <w:t>Vorlage</w:t>
      </w:r>
      <w:proofErr w:type="spellEnd"/>
      <w:r>
        <w:rPr>
          <w:rFonts w:ascii="Arial" w:hAnsi="Arial" w:cs="Arial"/>
          <w:i/>
          <w:iCs/>
          <w:sz w:val="26"/>
          <w:szCs w:val="26"/>
          <w:lang w:val="en-US" w:eastAsia="ja-JP"/>
        </w:rPr>
        <w:t>’).</w:t>
      </w:r>
      <w:r>
        <w:rPr>
          <w:rFonts w:ascii="Arial" w:hAnsi="Arial" w:cs="Arial"/>
          <w:sz w:val="26"/>
          <w:szCs w:val="26"/>
          <w:lang w:val="en-US" w:eastAsia="ja-JP"/>
        </w:rPr>
        <w:t xml:space="preserve"> If there are differences between the </w:t>
      </w:r>
      <w:proofErr w:type="spellStart"/>
      <w:r>
        <w:rPr>
          <w:rFonts w:ascii="Arial" w:hAnsi="Arial" w:cs="Arial"/>
          <w:sz w:val="26"/>
          <w:szCs w:val="26"/>
          <w:lang w:val="en-US" w:eastAsia="ja-JP"/>
        </w:rPr>
        <w:t>hypothesised</w:t>
      </w:r>
      <w:proofErr w:type="spellEnd"/>
      <w:r>
        <w:rPr>
          <w:rFonts w:ascii="Arial" w:hAnsi="Arial" w:cs="Arial"/>
          <w:sz w:val="26"/>
          <w:szCs w:val="26"/>
          <w:lang w:val="en-US" w:eastAsia="ja-JP"/>
        </w:rPr>
        <w:t xml:space="preserve"> </w:t>
      </w:r>
      <w:proofErr w:type="spellStart"/>
      <w:r>
        <w:rPr>
          <w:rFonts w:ascii="Arial" w:hAnsi="Arial" w:cs="Arial"/>
          <w:i/>
          <w:iCs/>
          <w:sz w:val="26"/>
          <w:szCs w:val="26"/>
          <w:lang w:val="en-US" w:eastAsia="ja-JP"/>
        </w:rPr>
        <w:t>Vorlage</w:t>
      </w:r>
      <w:proofErr w:type="spellEnd"/>
      <w:r>
        <w:rPr>
          <w:rFonts w:ascii="Arial" w:hAnsi="Arial" w:cs="Arial"/>
          <w:sz w:val="26"/>
          <w:szCs w:val="26"/>
          <w:lang w:val="en-US" w:eastAsia="ja-JP"/>
        </w:rPr>
        <w:t xml:space="preserve"> of the Septuagint and the MT (either ‘pluses’ or ‘minuses’, rather than pre-judging them as ‘additions’ or ‘omissions’), it is possible that some of the readings in the Greek Septuagint reflect a more original Hebrew text than those currently found in the Hebrew MT. The Qumran scrolls are also possible witnesses to the original reading of particular verses.</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Most modern English translations work from the best complete MT manuscripts, which were the product of a very highly respected school of Jewish scribes and scholars in the early Medieval period known as the </w:t>
      </w:r>
      <w:proofErr w:type="spellStart"/>
      <w:r>
        <w:rPr>
          <w:rFonts w:ascii="Arial" w:hAnsi="Arial" w:cs="Arial"/>
          <w:sz w:val="26"/>
          <w:szCs w:val="26"/>
          <w:lang w:val="en-US" w:eastAsia="ja-JP"/>
        </w:rPr>
        <w:t>Masoretes</w:t>
      </w:r>
      <w:proofErr w:type="spellEnd"/>
      <w:r>
        <w:rPr>
          <w:rFonts w:ascii="Arial" w:hAnsi="Arial" w:cs="Arial"/>
          <w:sz w:val="26"/>
          <w:szCs w:val="26"/>
          <w:lang w:val="en-US" w:eastAsia="ja-JP"/>
        </w:rPr>
        <w:t xml:space="preserve">. These translations will often refer in the footnotes to significant differences found in other manuscripts. Some English translations, notably the New Revised Standard Version, instead incorporate into the text certain </w:t>
      </w:r>
      <w:proofErr w:type="spellStart"/>
      <w:r>
        <w:rPr>
          <w:rFonts w:ascii="Arial" w:hAnsi="Arial" w:cs="Arial"/>
          <w:sz w:val="26"/>
          <w:szCs w:val="26"/>
          <w:lang w:val="en-US" w:eastAsia="ja-JP"/>
        </w:rPr>
        <w:t>judgements</w:t>
      </w:r>
      <w:proofErr w:type="spellEnd"/>
      <w:r>
        <w:rPr>
          <w:rFonts w:ascii="Arial" w:hAnsi="Arial" w:cs="Arial"/>
          <w:sz w:val="26"/>
          <w:szCs w:val="26"/>
          <w:lang w:val="en-US" w:eastAsia="ja-JP"/>
        </w:rPr>
        <w:t xml:space="preserve"> by modern scholars about which textual tradition is likely to have preserved the original Hebrew reading in each case of different readings.</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There is, however, considerable disagreement among scholars about whether the MT or the LXX is generally the more reliable tradition for 1–2 Samuel, preserving the oldest reading in most cases. To put matters somewhat simplistically, one might say that the MT has many places where the text of 1–2 Samuel appears peculiar or unintelligible, compared to the Septuagint. On the one hand, therefore, some see the MT as a corrupted text in poor condition, </w:t>
      </w:r>
      <w:proofErr w:type="spellStart"/>
      <w:r>
        <w:rPr>
          <w:rFonts w:ascii="Arial" w:hAnsi="Arial" w:cs="Arial"/>
          <w:sz w:val="26"/>
          <w:szCs w:val="26"/>
          <w:lang w:val="en-US" w:eastAsia="ja-JP"/>
        </w:rPr>
        <w:t>favouring</w:t>
      </w:r>
      <w:proofErr w:type="spellEnd"/>
      <w:r>
        <w:rPr>
          <w:rFonts w:ascii="Arial" w:hAnsi="Arial" w:cs="Arial"/>
          <w:sz w:val="26"/>
          <w:szCs w:val="26"/>
          <w:lang w:val="en-US" w:eastAsia="ja-JP"/>
        </w:rPr>
        <w:t xml:space="preserve"> the Septuagint. On the other hand, some see the Septuagint as an attempt to simplify or ‘improve’ an archaic text, </w:t>
      </w:r>
      <w:proofErr w:type="spellStart"/>
      <w:r>
        <w:rPr>
          <w:rFonts w:ascii="Arial" w:hAnsi="Arial" w:cs="Arial"/>
          <w:sz w:val="26"/>
          <w:szCs w:val="26"/>
          <w:lang w:val="en-US" w:eastAsia="ja-JP"/>
        </w:rPr>
        <w:t>favouring</w:t>
      </w:r>
      <w:proofErr w:type="spellEnd"/>
      <w:r>
        <w:rPr>
          <w:rFonts w:ascii="Arial" w:hAnsi="Arial" w:cs="Arial"/>
          <w:sz w:val="26"/>
          <w:szCs w:val="26"/>
          <w:lang w:val="en-US" w:eastAsia="ja-JP"/>
        </w:rPr>
        <w:t xml:space="preserve"> the MT. Scholars agree, though, that all ancient manuscripts and versions deserve careful study since any of them may contain a more original reading for specific verses.</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Some of the most significant pluses and minuses in the MT, Septuagint, and 4QSam</w:t>
      </w:r>
      <w:r>
        <w:rPr>
          <w:rFonts w:ascii="Arial" w:hAnsi="Arial" w:cs="Arial"/>
          <w:i/>
          <w:iCs/>
          <w:sz w:val="26"/>
          <w:szCs w:val="26"/>
          <w:lang w:val="en-US" w:eastAsia="ja-JP"/>
        </w:rPr>
        <w:t>a</w:t>
      </w:r>
      <w:r>
        <w:rPr>
          <w:rFonts w:ascii="Arial" w:hAnsi="Arial" w:cs="Arial"/>
          <w:sz w:val="26"/>
          <w:szCs w:val="26"/>
          <w:lang w:val="en-US" w:eastAsia="ja-JP"/>
        </w:rPr>
        <w:t>, are the following:</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numPr>
          <w:ilvl w:val="0"/>
          <w:numId w:val="3"/>
        </w:numPr>
        <w:tabs>
          <w:tab w:val="left" w:pos="220"/>
          <w:tab w:val="left" w:pos="720"/>
        </w:tabs>
        <w:autoSpaceDE w:val="0"/>
        <w:autoSpaceDN w:val="0"/>
        <w:adjustRightInd w:val="0"/>
        <w:ind w:hanging="720"/>
        <w:rPr>
          <w:rFonts w:ascii="Arial" w:hAnsi="Arial" w:cs="Arial"/>
          <w:sz w:val="26"/>
          <w:szCs w:val="26"/>
          <w:lang w:val="en-US" w:eastAsia="ja-JP"/>
        </w:rPr>
      </w:pPr>
      <w:r>
        <w:rPr>
          <w:rFonts w:ascii="Arial" w:hAnsi="Arial" w:cs="Arial"/>
          <w:sz w:val="26"/>
          <w:szCs w:val="26"/>
          <w:lang w:val="en-US" w:eastAsia="ja-JP"/>
        </w:rPr>
        <w:t>1 Samuel 10:27–11:1 4QSam</w:t>
      </w:r>
      <w:r>
        <w:rPr>
          <w:rFonts w:ascii="Arial" w:hAnsi="Arial" w:cs="Arial"/>
          <w:i/>
          <w:iCs/>
          <w:sz w:val="26"/>
          <w:szCs w:val="26"/>
          <w:lang w:val="en-US" w:eastAsia="ja-JP"/>
        </w:rPr>
        <w:t>a</w:t>
      </w:r>
      <w:r>
        <w:rPr>
          <w:rFonts w:ascii="Arial" w:hAnsi="Arial" w:cs="Arial"/>
          <w:sz w:val="26"/>
          <w:szCs w:val="26"/>
          <w:lang w:val="en-US" w:eastAsia="ja-JP"/>
        </w:rPr>
        <w:t xml:space="preserve"> has a long introduction to the predicament of </w:t>
      </w:r>
      <w:proofErr w:type="spellStart"/>
      <w:r>
        <w:rPr>
          <w:rFonts w:ascii="Arial" w:hAnsi="Arial" w:cs="Arial"/>
          <w:sz w:val="26"/>
          <w:szCs w:val="26"/>
          <w:lang w:val="en-US" w:eastAsia="ja-JP"/>
        </w:rPr>
        <w:t>Jabesh</w:t>
      </w:r>
      <w:proofErr w:type="spellEnd"/>
      <w:r>
        <w:rPr>
          <w:rFonts w:ascii="Arial" w:hAnsi="Arial" w:cs="Arial"/>
          <w:sz w:val="26"/>
          <w:szCs w:val="26"/>
          <w:lang w:val="en-US" w:eastAsia="ja-JP"/>
        </w:rPr>
        <w:t xml:space="preserve"> Gilead</w:t>
      </w:r>
    </w:p>
    <w:p w:rsidR="005327EC" w:rsidRDefault="005327EC" w:rsidP="005327EC">
      <w:pPr>
        <w:widowControl w:val="0"/>
        <w:numPr>
          <w:ilvl w:val="0"/>
          <w:numId w:val="3"/>
        </w:numPr>
        <w:tabs>
          <w:tab w:val="left" w:pos="220"/>
          <w:tab w:val="left" w:pos="720"/>
        </w:tabs>
        <w:autoSpaceDE w:val="0"/>
        <w:autoSpaceDN w:val="0"/>
        <w:adjustRightInd w:val="0"/>
        <w:ind w:hanging="720"/>
        <w:rPr>
          <w:rFonts w:ascii="Arial" w:hAnsi="Arial" w:cs="Arial"/>
          <w:sz w:val="26"/>
          <w:szCs w:val="26"/>
          <w:lang w:val="en-US" w:eastAsia="ja-JP"/>
        </w:rPr>
      </w:pPr>
      <w:r>
        <w:rPr>
          <w:rFonts w:ascii="Arial" w:hAnsi="Arial" w:cs="Arial"/>
          <w:sz w:val="26"/>
          <w:szCs w:val="26"/>
          <w:lang w:val="en-US" w:eastAsia="ja-JP"/>
        </w:rPr>
        <w:t>1 Samuel 17–18: The following verses are missing in the Septuagint version of these chapters about David &amp; Goliath, and Michal: 17:12-31, 41-42a, 48b, 50, 55-58; 18:1-6a, 8c, 10-11, 12b, 17-19, 21b, 29b-30</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b/>
          <w:bCs/>
          <w:sz w:val="34"/>
          <w:szCs w:val="34"/>
          <w:lang w:val="en-US" w:eastAsia="ja-JP"/>
        </w:rPr>
      </w:pPr>
      <w:r>
        <w:rPr>
          <w:rFonts w:ascii="Arial" w:hAnsi="Arial" w:cs="Arial"/>
          <w:sz w:val="26"/>
          <w:szCs w:val="26"/>
          <w:lang w:val="en-US" w:eastAsia="ja-JP"/>
        </w:rPr>
        <w:t>ws:start:WikiTextHeadingRule:58:&amp;lt;h2&amp;gt;</w:t>
      </w:r>
    </w:p>
    <w:p w:rsidR="005327EC" w:rsidRDefault="005327EC" w:rsidP="005327EC">
      <w:pPr>
        <w:widowControl w:val="0"/>
        <w:autoSpaceDE w:val="0"/>
        <w:autoSpaceDN w:val="0"/>
        <w:adjustRightInd w:val="0"/>
        <w:rPr>
          <w:rFonts w:ascii="Arial" w:hAnsi="Arial" w:cs="Arial"/>
          <w:b/>
          <w:bCs/>
          <w:sz w:val="34"/>
          <w:szCs w:val="34"/>
          <w:lang w:val="en-US" w:eastAsia="ja-JP"/>
        </w:rPr>
      </w:pPr>
      <w:r>
        <w:rPr>
          <w:rFonts w:ascii="Arial" w:hAnsi="Arial" w:cs="Arial"/>
          <w:b/>
          <w:bCs/>
          <w:sz w:val="34"/>
          <w:szCs w:val="34"/>
          <w:lang w:val="en-US" w:eastAsia="ja-JP"/>
        </w:rPr>
        <w:t>ws:end:WikiTextHeadingRule:58 Reception History ws:start:WikiTextAnchorRule:113:&amp;</w:t>
      </w:r>
      <w:proofErr w:type="spellStart"/>
      <w:r>
        <w:rPr>
          <w:rFonts w:ascii="Arial" w:hAnsi="Arial" w:cs="Arial"/>
          <w:b/>
          <w:bCs/>
          <w:sz w:val="34"/>
          <w:szCs w:val="34"/>
          <w:lang w:val="en-US" w:eastAsia="ja-JP"/>
        </w:rPr>
        <w:t>lt;img</w:t>
      </w:r>
      <w:proofErr w:type="spellEnd"/>
      <w:r>
        <w:rPr>
          <w:rFonts w:ascii="Arial" w:hAnsi="Arial" w:cs="Arial"/>
          <w:b/>
          <w:bCs/>
          <w:sz w:val="34"/>
          <w:szCs w:val="34"/>
          <w:lang w:val="en-US" w:eastAsia="ja-JP"/>
        </w:rPr>
        <w:t xml:space="preserve"> </w:t>
      </w:r>
      <w:proofErr w:type="spellStart"/>
      <w:r>
        <w:rPr>
          <w:rFonts w:ascii="Arial" w:hAnsi="Arial" w:cs="Arial"/>
          <w:b/>
          <w:bCs/>
          <w:sz w:val="34"/>
          <w:szCs w:val="34"/>
          <w:lang w:val="en-US" w:eastAsia="ja-JP"/>
        </w:rPr>
        <w:t>src</w:t>
      </w:r>
      <w:proofErr w:type="spellEnd"/>
      <w:r>
        <w:rPr>
          <w:rFonts w:ascii="Arial" w:hAnsi="Arial" w:cs="Arial"/>
          <w:b/>
          <w:bCs/>
          <w:sz w:val="34"/>
          <w:szCs w:val="34"/>
          <w:lang w:val="en-US" w:eastAsia="ja-JP"/>
        </w:rPr>
        <w:t>=&amp;</w:t>
      </w:r>
      <w:proofErr w:type="spellStart"/>
      <w:r>
        <w:rPr>
          <w:rFonts w:ascii="Arial" w:hAnsi="Arial" w:cs="Arial"/>
          <w:b/>
          <w:bCs/>
          <w:sz w:val="34"/>
          <w:szCs w:val="34"/>
          <w:lang w:val="en-US" w:eastAsia="ja-JP"/>
        </w:rPr>
        <w:t>quot</w:t>
      </w:r>
      <w:proofErr w:type="spellEnd"/>
      <w:r>
        <w:rPr>
          <w:rFonts w:ascii="Arial" w:hAnsi="Arial" w:cs="Arial"/>
          <w:b/>
          <w:bCs/>
          <w:sz w:val="34"/>
          <w:szCs w:val="34"/>
          <w:lang w:val="en-US" w:eastAsia="ja-JP"/>
        </w:rPr>
        <w:t>;/</w:t>
      </w:r>
      <w:proofErr w:type="spellStart"/>
      <w:r>
        <w:rPr>
          <w:rFonts w:ascii="Arial" w:hAnsi="Arial" w:cs="Arial"/>
          <w:b/>
          <w:bCs/>
          <w:sz w:val="34"/>
          <w:szCs w:val="34"/>
          <w:lang w:val="en-US" w:eastAsia="ja-JP"/>
        </w:rPr>
        <w:t>i</w:t>
      </w:r>
      <w:proofErr w:type="spellEnd"/>
      <w:r>
        <w:rPr>
          <w:rFonts w:ascii="Arial" w:hAnsi="Arial" w:cs="Arial"/>
          <w:b/>
          <w:bCs/>
          <w:sz w:val="34"/>
          <w:szCs w:val="34"/>
          <w:lang w:val="en-US" w:eastAsia="ja-JP"/>
        </w:rPr>
        <w:t>/</w:t>
      </w:r>
      <w:proofErr w:type="spellStart"/>
      <w:r>
        <w:rPr>
          <w:rFonts w:ascii="Arial" w:hAnsi="Arial" w:cs="Arial"/>
          <w:b/>
          <w:bCs/>
          <w:sz w:val="34"/>
          <w:szCs w:val="34"/>
          <w:lang w:val="en-US" w:eastAsia="ja-JP"/>
        </w:rPr>
        <w:t>anchor.gif&amp;quot</w:t>
      </w:r>
      <w:proofErr w:type="spellEnd"/>
      <w:r>
        <w:rPr>
          <w:rFonts w:ascii="Arial" w:hAnsi="Arial" w:cs="Arial"/>
          <w:b/>
          <w:bCs/>
          <w:sz w:val="34"/>
          <w:szCs w:val="34"/>
          <w:lang w:val="en-US" w:eastAsia="ja-JP"/>
        </w:rPr>
        <w:t>; class=&amp;</w:t>
      </w:r>
      <w:proofErr w:type="spellStart"/>
      <w:r>
        <w:rPr>
          <w:rFonts w:ascii="Arial" w:hAnsi="Arial" w:cs="Arial"/>
          <w:b/>
          <w:bCs/>
          <w:sz w:val="34"/>
          <w:szCs w:val="34"/>
          <w:lang w:val="en-US" w:eastAsia="ja-JP"/>
        </w:rPr>
        <w:t>quot;WikiAnchor&amp;quot</w:t>
      </w:r>
      <w:proofErr w:type="spellEnd"/>
      <w:r>
        <w:rPr>
          <w:rFonts w:ascii="Arial" w:hAnsi="Arial" w:cs="Arial"/>
          <w:b/>
          <w:bCs/>
          <w:sz w:val="34"/>
          <w:szCs w:val="34"/>
          <w:lang w:val="en-US" w:eastAsia="ja-JP"/>
        </w:rPr>
        <w:t>; alt=&amp;</w:t>
      </w:r>
      <w:proofErr w:type="spellStart"/>
      <w:r>
        <w:rPr>
          <w:rFonts w:ascii="Arial" w:hAnsi="Arial" w:cs="Arial"/>
          <w:b/>
          <w:bCs/>
          <w:sz w:val="34"/>
          <w:szCs w:val="34"/>
          <w:lang w:val="en-US" w:eastAsia="ja-JP"/>
        </w:rPr>
        <w:t>quot;Anchor&amp;quot</w:t>
      </w:r>
      <w:proofErr w:type="spellEnd"/>
      <w:r>
        <w:rPr>
          <w:rFonts w:ascii="Arial" w:hAnsi="Arial" w:cs="Arial"/>
          <w:b/>
          <w:bCs/>
          <w:sz w:val="34"/>
          <w:szCs w:val="34"/>
          <w:lang w:val="en-US" w:eastAsia="ja-JP"/>
        </w:rPr>
        <w:t>; id=&amp;</w:t>
      </w:r>
      <w:proofErr w:type="spellStart"/>
      <w:r>
        <w:rPr>
          <w:rFonts w:ascii="Arial" w:hAnsi="Arial" w:cs="Arial"/>
          <w:b/>
          <w:bCs/>
          <w:sz w:val="34"/>
          <w:szCs w:val="34"/>
          <w:lang w:val="en-US" w:eastAsia="ja-JP"/>
        </w:rPr>
        <w:t>quot;wikitext</w:t>
      </w:r>
      <w:proofErr w:type="spellEnd"/>
      <w:r>
        <w:rPr>
          <w:rFonts w:ascii="Arial" w:hAnsi="Arial" w:cs="Arial"/>
          <w:b/>
          <w:bCs/>
          <w:sz w:val="34"/>
          <w:szCs w:val="34"/>
          <w:lang w:val="en-US" w:eastAsia="ja-JP"/>
        </w:rPr>
        <w:t xml:space="preserve">@@anchor@@Reception </w:t>
      </w:r>
      <w:proofErr w:type="spellStart"/>
      <w:r>
        <w:rPr>
          <w:rFonts w:ascii="Arial" w:hAnsi="Arial" w:cs="Arial"/>
          <w:b/>
          <w:bCs/>
          <w:sz w:val="34"/>
          <w:szCs w:val="34"/>
          <w:lang w:val="en-US" w:eastAsia="ja-JP"/>
        </w:rPr>
        <w:t>History&amp;quot</w:t>
      </w:r>
      <w:proofErr w:type="spellEnd"/>
      <w:r>
        <w:rPr>
          <w:rFonts w:ascii="Arial" w:hAnsi="Arial" w:cs="Arial"/>
          <w:b/>
          <w:bCs/>
          <w:sz w:val="34"/>
          <w:szCs w:val="34"/>
          <w:lang w:val="en-US" w:eastAsia="ja-JP"/>
        </w:rPr>
        <w:t>; title=&amp;</w:t>
      </w:r>
      <w:proofErr w:type="spellStart"/>
      <w:r>
        <w:rPr>
          <w:rFonts w:ascii="Arial" w:hAnsi="Arial" w:cs="Arial"/>
          <w:b/>
          <w:bCs/>
          <w:sz w:val="34"/>
          <w:szCs w:val="34"/>
          <w:lang w:val="en-US" w:eastAsia="ja-JP"/>
        </w:rPr>
        <w:t>quot;Anchor</w:t>
      </w:r>
      <w:proofErr w:type="spellEnd"/>
      <w:r>
        <w:rPr>
          <w:rFonts w:ascii="Arial" w:hAnsi="Arial" w:cs="Arial"/>
          <w:b/>
          <w:bCs/>
          <w:sz w:val="34"/>
          <w:szCs w:val="34"/>
          <w:lang w:val="en-US" w:eastAsia="ja-JP"/>
        </w:rPr>
        <w:t xml:space="preserve">: Reception </w:t>
      </w:r>
      <w:proofErr w:type="spellStart"/>
      <w:r>
        <w:rPr>
          <w:rFonts w:ascii="Arial" w:hAnsi="Arial" w:cs="Arial"/>
          <w:b/>
          <w:bCs/>
          <w:sz w:val="34"/>
          <w:szCs w:val="34"/>
          <w:lang w:val="en-US" w:eastAsia="ja-JP"/>
        </w:rPr>
        <w:t>History&amp;quot</w:t>
      </w:r>
      <w:proofErr w:type="spellEnd"/>
      <w:r>
        <w:rPr>
          <w:rFonts w:ascii="Arial" w:hAnsi="Arial" w:cs="Arial"/>
          <w:b/>
          <w:bCs/>
          <w:sz w:val="34"/>
          <w:szCs w:val="34"/>
          <w:lang w:val="en-US" w:eastAsia="ja-JP"/>
        </w:rPr>
        <w:t>;/&amp;</w:t>
      </w:r>
      <w:proofErr w:type="spellStart"/>
      <w:r>
        <w:rPr>
          <w:rFonts w:ascii="Arial" w:hAnsi="Arial" w:cs="Arial"/>
          <w:b/>
          <w:bCs/>
          <w:sz w:val="34"/>
          <w:szCs w:val="34"/>
          <w:lang w:val="en-US" w:eastAsia="ja-JP"/>
        </w:rPr>
        <w:t>gt</w:t>
      </w:r>
      <w:proofErr w:type="spellEnd"/>
      <w:r>
        <w:rPr>
          <w:rFonts w:ascii="Arial" w:hAnsi="Arial" w:cs="Arial"/>
          <w:b/>
          <w:bCs/>
          <w:sz w:val="34"/>
          <w:szCs w:val="34"/>
          <w:lang w:val="en-US" w:eastAsia="ja-JP"/>
        </w:rPr>
        <w:t>; ws:end:WikiTextAnchorRule:113</w:t>
      </w: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sz w:val="26"/>
          <w:szCs w:val="26"/>
          <w:lang w:val="en-US" w:eastAsia="ja-JP"/>
        </w:rPr>
        <w:t>ws:start:WikiTextHeadingRule:60:&amp;lt;h3&amp;gt;</w:t>
      </w: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b/>
          <w:bCs/>
          <w:sz w:val="28"/>
          <w:szCs w:val="28"/>
          <w:lang w:val="en-US" w:eastAsia="ja-JP"/>
        </w:rPr>
        <w:t>ws:end:WikiTextHeadingRule:60 History and Theology</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The book of Samuel has been read and valued since very ancient times. Most scholars accept that 1 Chronicles makes use of a number of texts drawn from 2 Samuel and the last chapter of 1 Samuel. There is also clear borrowing between 2 Samuel 22 and Psalm 18, though the direction of borrowing is disputed.</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Josephus retold many of the stories of 1–2 Samuel in his </w:t>
      </w:r>
      <w:r>
        <w:rPr>
          <w:rFonts w:ascii="Arial" w:hAnsi="Arial" w:cs="Arial"/>
          <w:i/>
          <w:iCs/>
          <w:sz w:val="26"/>
          <w:szCs w:val="26"/>
          <w:lang w:val="en-US" w:eastAsia="ja-JP"/>
        </w:rPr>
        <w:t>Jewish Antiquities</w:t>
      </w:r>
      <w:r>
        <w:rPr>
          <w:rFonts w:ascii="Arial" w:hAnsi="Arial" w:cs="Arial"/>
          <w:sz w:val="26"/>
          <w:szCs w:val="26"/>
          <w:lang w:val="en-US" w:eastAsia="ja-JP"/>
        </w:rPr>
        <w:t xml:space="preserve"> books V–VII, and the New Testament refers to stories from 1–2 Samuel also, for example in Matthew 12:1-8 and Acts 13:20-22. Numerous imaginative expansions of details in the text of 1–2 Samuel, known as </w:t>
      </w:r>
      <w:r>
        <w:rPr>
          <w:rFonts w:ascii="Arial" w:hAnsi="Arial" w:cs="Arial"/>
          <w:i/>
          <w:iCs/>
          <w:sz w:val="26"/>
          <w:szCs w:val="26"/>
          <w:lang w:val="en-US" w:eastAsia="ja-JP"/>
        </w:rPr>
        <w:t>midrash,</w:t>
      </w:r>
      <w:r>
        <w:rPr>
          <w:rFonts w:ascii="Arial" w:hAnsi="Arial" w:cs="Arial"/>
          <w:sz w:val="26"/>
          <w:szCs w:val="26"/>
          <w:lang w:val="en-US" w:eastAsia="ja-JP"/>
        </w:rPr>
        <w:t xml:space="preserve"> were brought together from many sources to form </w:t>
      </w:r>
      <w:r>
        <w:rPr>
          <w:rFonts w:ascii="Arial" w:hAnsi="Arial" w:cs="Arial"/>
          <w:i/>
          <w:iCs/>
          <w:sz w:val="26"/>
          <w:szCs w:val="26"/>
          <w:lang w:val="en-US" w:eastAsia="ja-JP"/>
        </w:rPr>
        <w:t>Midrash Samuel</w:t>
      </w:r>
      <w:r>
        <w:rPr>
          <w:rFonts w:ascii="Arial" w:hAnsi="Arial" w:cs="Arial"/>
          <w:sz w:val="26"/>
          <w:szCs w:val="26"/>
          <w:lang w:val="en-US" w:eastAsia="ja-JP"/>
        </w:rPr>
        <w:t xml:space="preserve"> in the 9th century, some of these being found in the earlier Aramaic translation of Joshua, Judges, Samuel and Kings, called </w:t>
      </w:r>
      <w:proofErr w:type="spellStart"/>
      <w:r>
        <w:rPr>
          <w:rFonts w:ascii="Arial" w:hAnsi="Arial" w:cs="Arial"/>
          <w:i/>
          <w:iCs/>
          <w:sz w:val="26"/>
          <w:szCs w:val="26"/>
          <w:lang w:val="en-US" w:eastAsia="ja-JP"/>
        </w:rPr>
        <w:t>Targum</w:t>
      </w:r>
      <w:proofErr w:type="spellEnd"/>
      <w:r>
        <w:rPr>
          <w:rFonts w:ascii="Arial" w:hAnsi="Arial" w:cs="Arial"/>
          <w:i/>
          <w:iCs/>
          <w:sz w:val="26"/>
          <w:szCs w:val="26"/>
          <w:lang w:val="en-US" w:eastAsia="ja-JP"/>
        </w:rPr>
        <w:t xml:space="preserve"> Jonathan</w:t>
      </w:r>
      <w:r>
        <w:rPr>
          <w:rFonts w:ascii="Arial" w:hAnsi="Arial" w:cs="Arial"/>
          <w:sz w:val="26"/>
          <w:szCs w:val="26"/>
          <w:lang w:val="en-US" w:eastAsia="ja-JP"/>
        </w:rPr>
        <w:t xml:space="preserve">. Christian scholars such as Origen, </w:t>
      </w:r>
      <w:hyperlink r:id="rId49" w:history="1">
        <w:r>
          <w:rPr>
            <w:rFonts w:ascii="Arial" w:hAnsi="Arial" w:cs="Arial"/>
            <w:color w:val="0000E9"/>
            <w:sz w:val="26"/>
            <w:szCs w:val="26"/>
            <w:u w:val="single" w:color="0000E9"/>
            <w:lang w:val="en-US" w:eastAsia="ja-JP"/>
          </w:rPr>
          <w:t>Chrysostom</w:t>
        </w:r>
      </w:hyperlink>
      <w:r>
        <w:rPr>
          <w:rFonts w:ascii="Arial" w:hAnsi="Arial" w:cs="Arial"/>
          <w:sz w:val="26"/>
          <w:szCs w:val="26"/>
          <w:lang w:val="en-US" w:eastAsia="ja-JP"/>
        </w:rPr>
        <w:t xml:space="preserve">, and </w:t>
      </w:r>
      <w:hyperlink r:id="rId50" w:history="1">
        <w:r>
          <w:rPr>
            <w:rFonts w:ascii="Arial" w:hAnsi="Arial" w:cs="Arial"/>
            <w:color w:val="0000E9"/>
            <w:sz w:val="26"/>
            <w:szCs w:val="26"/>
            <w:u w:val="single" w:color="0000E9"/>
            <w:lang w:val="en-US" w:eastAsia="ja-JP"/>
          </w:rPr>
          <w:t>Bede</w:t>
        </w:r>
      </w:hyperlink>
      <w:r>
        <w:rPr>
          <w:rFonts w:ascii="Arial" w:hAnsi="Arial" w:cs="Arial"/>
          <w:sz w:val="26"/>
          <w:szCs w:val="26"/>
          <w:lang w:val="en-US" w:eastAsia="ja-JP"/>
        </w:rPr>
        <w:t xml:space="preserve"> preached sermons or wrote commentaries on 1–2 Samuel, as did later medieval Jewish scholars, most notably </w:t>
      </w:r>
      <w:hyperlink r:id="rId51" w:history="1">
        <w:proofErr w:type="spellStart"/>
        <w:r>
          <w:rPr>
            <w:rFonts w:ascii="Arial" w:hAnsi="Arial" w:cs="Arial"/>
            <w:color w:val="0000E9"/>
            <w:sz w:val="26"/>
            <w:szCs w:val="26"/>
            <w:u w:val="single" w:color="0000E9"/>
            <w:lang w:val="en-US" w:eastAsia="ja-JP"/>
          </w:rPr>
          <w:t>Rashi</w:t>
        </w:r>
        <w:proofErr w:type="spellEnd"/>
      </w:hyperlink>
      <w:r>
        <w:rPr>
          <w:rFonts w:ascii="Arial" w:hAnsi="Arial" w:cs="Arial"/>
          <w:sz w:val="26"/>
          <w:szCs w:val="26"/>
          <w:lang w:val="en-US" w:eastAsia="ja-JP"/>
        </w:rPr>
        <w:t xml:space="preserve">, and later Christian scholars including </w:t>
      </w:r>
      <w:hyperlink r:id="rId52" w:history="1">
        <w:r>
          <w:rPr>
            <w:rFonts w:ascii="Arial" w:hAnsi="Arial" w:cs="Arial"/>
            <w:color w:val="0000E9"/>
            <w:sz w:val="26"/>
            <w:szCs w:val="26"/>
            <w:u w:val="single" w:color="0000E9"/>
            <w:lang w:val="en-US" w:eastAsia="ja-JP"/>
          </w:rPr>
          <w:t>Hugh of St Victor</w:t>
        </w:r>
      </w:hyperlink>
      <w:r>
        <w:rPr>
          <w:rFonts w:ascii="Arial" w:hAnsi="Arial" w:cs="Arial"/>
          <w:sz w:val="26"/>
          <w:szCs w:val="26"/>
          <w:lang w:val="en-US" w:eastAsia="ja-JP"/>
        </w:rPr>
        <w:t xml:space="preserve">, </w:t>
      </w:r>
      <w:hyperlink r:id="rId53" w:history="1">
        <w:r>
          <w:rPr>
            <w:rFonts w:ascii="Arial" w:hAnsi="Arial" w:cs="Arial"/>
            <w:color w:val="0000E9"/>
            <w:sz w:val="26"/>
            <w:szCs w:val="26"/>
            <w:u w:val="single" w:color="0000E9"/>
            <w:lang w:val="en-US" w:eastAsia="ja-JP"/>
          </w:rPr>
          <w:t xml:space="preserve">Nicholas of </w:t>
        </w:r>
        <w:proofErr w:type="spellStart"/>
        <w:r>
          <w:rPr>
            <w:rFonts w:ascii="Arial" w:hAnsi="Arial" w:cs="Arial"/>
            <w:color w:val="0000E9"/>
            <w:sz w:val="26"/>
            <w:szCs w:val="26"/>
            <w:u w:val="single" w:color="0000E9"/>
            <w:lang w:val="en-US" w:eastAsia="ja-JP"/>
          </w:rPr>
          <w:t>Lyra</w:t>
        </w:r>
        <w:proofErr w:type="spellEnd"/>
      </w:hyperlink>
      <w:r>
        <w:rPr>
          <w:rFonts w:ascii="Arial" w:hAnsi="Arial" w:cs="Arial"/>
          <w:sz w:val="26"/>
          <w:szCs w:val="26"/>
          <w:lang w:val="en-US" w:eastAsia="ja-JP"/>
        </w:rPr>
        <w:t xml:space="preserve">, </w:t>
      </w:r>
      <w:hyperlink r:id="rId54" w:history="1">
        <w:r>
          <w:rPr>
            <w:rFonts w:ascii="Arial" w:hAnsi="Arial" w:cs="Arial"/>
            <w:color w:val="0000E9"/>
            <w:sz w:val="26"/>
            <w:szCs w:val="26"/>
            <w:u w:val="single" w:color="0000E9"/>
            <w:lang w:val="en-US" w:eastAsia="ja-JP"/>
          </w:rPr>
          <w:t xml:space="preserve">Cardinal </w:t>
        </w:r>
        <w:proofErr w:type="spellStart"/>
        <w:r>
          <w:rPr>
            <w:rFonts w:ascii="Arial" w:hAnsi="Arial" w:cs="Arial"/>
            <w:color w:val="0000E9"/>
            <w:sz w:val="26"/>
            <w:szCs w:val="26"/>
            <w:u w:val="single" w:color="0000E9"/>
            <w:lang w:val="en-US" w:eastAsia="ja-JP"/>
          </w:rPr>
          <w:t>Cajetan</w:t>
        </w:r>
        <w:proofErr w:type="spellEnd"/>
      </w:hyperlink>
      <w:r>
        <w:rPr>
          <w:rFonts w:ascii="Arial" w:hAnsi="Arial" w:cs="Arial"/>
          <w:sz w:val="26"/>
          <w:szCs w:val="26"/>
          <w:lang w:val="en-US" w:eastAsia="ja-JP"/>
        </w:rPr>
        <w:t xml:space="preserve"> and </w:t>
      </w:r>
      <w:hyperlink r:id="rId55" w:history="1">
        <w:r>
          <w:rPr>
            <w:rFonts w:ascii="Arial" w:hAnsi="Arial" w:cs="Arial"/>
            <w:color w:val="0000E9"/>
            <w:sz w:val="26"/>
            <w:szCs w:val="26"/>
            <w:u w:val="single" w:color="0000E9"/>
            <w:lang w:val="en-US" w:eastAsia="ja-JP"/>
          </w:rPr>
          <w:t>John Calvin</w:t>
        </w:r>
      </w:hyperlink>
      <w:r>
        <w:rPr>
          <w:rFonts w:ascii="Arial" w:hAnsi="Arial" w:cs="Arial"/>
          <w:sz w:val="26"/>
          <w:szCs w:val="26"/>
          <w:lang w:val="en-US" w:eastAsia="ja-JP"/>
        </w:rPr>
        <w:t>.</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sz w:val="26"/>
          <w:szCs w:val="26"/>
          <w:lang w:val="en-US" w:eastAsia="ja-JP"/>
        </w:rPr>
        <w:t>ws:start:WikiTextHeadingRule:62:&amp;lt;h3&amp;gt;</w:t>
      </w: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b/>
          <w:bCs/>
          <w:sz w:val="28"/>
          <w:szCs w:val="28"/>
          <w:lang w:val="en-US" w:eastAsia="ja-JP"/>
        </w:rPr>
        <w:t>ws:end:WikiTextHeadingRule:62 Fine Art and Music</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Stories in the book of Samuel have inspired a huge diversity of works of fine art. These include famous sculptures of the shepherd boy David by Donatello (twice), Verrocchio, Michelangelo and Bernini, and paintings of David and Goliath by Rubens, Caravaggio (several times), Michelangelo, Titian and </w:t>
      </w:r>
      <w:proofErr w:type="spellStart"/>
      <w:r>
        <w:rPr>
          <w:rFonts w:ascii="Arial" w:hAnsi="Arial" w:cs="Arial"/>
          <w:sz w:val="26"/>
          <w:szCs w:val="26"/>
          <w:lang w:val="en-US" w:eastAsia="ja-JP"/>
        </w:rPr>
        <w:t>Poussin</w:t>
      </w:r>
      <w:proofErr w:type="spellEnd"/>
      <w:r>
        <w:rPr>
          <w:rFonts w:ascii="Arial" w:hAnsi="Arial" w:cs="Arial"/>
          <w:sz w:val="26"/>
          <w:szCs w:val="26"/>
          <w:lang w:val="en-US" w:eastAsia="ja-JP"/>
        </w:rPr>
        <w:t xml:space="preserve">. The mad King Saul was painted by Rembrandt and his final battle by Pieter </w:t>
      </w:r>
      <w:proofErr w:type="spellStart"/>
      <w:r>
        <w:rPr>
          <w:rFonts w:ascii="Arial" w:hAnsi="Arial" w:cs="Arial"/>
          <w:sz w:val="26"/>
          <w:szCs w:val="26"/>
          <w:lang w:val="en-US" w:eastAsia="ja-JP"/>
        </w:rPr>
        <w:t>Bruegel</w:t>
      </w:r>
      <w:proofErr w:type="spellEnd"/>
      <w:r>
        <w:rPr>
          <w:rFonts w:ascii="Arial" w:hAnsi="Arial" w:cs="Arial"/>
          <w:sz w:val="26"/>
          <w:szCs w:val="26"/>
          <w:lang w:val="en-US" w:eastAsia="ja-JP"/>
        </w:rPr>
        <w:t xml:space="preserve"> the Elder. David’s anointing by Samuel was painted by Raphael, David and Jonathan by Rembrandt, David and Abigail by Rubens, and (David watching) Bathsheba bathing nude by Rembrandt (twice) and Gentileschi, among many others.</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There have been many musical retellings of the stories in 1–2 Samuel. George </w:t>
      </w:r>
      <w:proofErr w:type="spellStart"/>
      <w:r>
        <w:rPr>
          <w:rFonts w:ascii="Arial" w:hAnsi="Arial" w:cs="Arial"/>
          <w:sz w:val="26"/>
          <w:szCs w:val="26"/>
          <w:lang w:val="en-US" w:eastAsia="ja-JP"/>
        </w:rPr>
        <w:t>Frideric</w:t>
      </w:r>
      <w:proofErr w:type="spellEnd"/>
      <w:r>
        <w:rPr>
          <w:rFonts w:ascii="Arial" w:hAnsi="Arial" w:cs="Arial"/>
          <w:sz w:val="26"/>
          <w:szCs w:val="26"/>
          <w:lang w:val="en-US" w:eastAsia="ja-JP"/>
        </w:rPr>
        <w:t xml:space="preserve"> Handel wrote an oratorio “Saul” (1738), and Arthur Honegger wrote an oratorio about “Le </w:t>
      </w:r>
      <w:proofErr w:type="spellStart"/>
      <w:r>
        <w:rPr>
          <w:rFonts w:ascii="Arial" w:hAnsi="Arial" w:cs="Arial"/>
          <w:sz w:val="26"/>
          <w:szCs w:val="26"/>
          <w:lang w:val="en-US" w:eastAsia="ja-JP"/>
        </w:rPr>
        <w:t>Roi</w:t>
      </w:r>
      <w:proofErr w:type="spellEnd"/>
      <w:r>
        <w:rPr>
          <w:rFonts w:ascii="Arial" w:hAnsi="Arial" w:cs="Arial"/>
          <w:sz w:val="26"/>
          <w:szCs w:val="26"/>
          <w:lang w:val="en-US" w:eastAsia="ja-JP"/>
        </w:rPr>
        <w:t xml:space="preserve"> David” (1921). Leonard Cohen’s famous pop song “Hallelujah” describes David as a writer of psalms and depicts his adultery with Bathsheba. The story of “King David” was also made into a musical, a modern oratorio, by Tim Rice and Alan Menken, initially commissioned for official Israeli celebrations of the 3,000th anniversary of David’s capture of the city of Jerusalem in 1995.</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sz w:val="26"/>
          <w:szCs w:val="26"/>
          <w:lang w:val="en-US" w:eastAsia="ja-JP"/>
        </w:rPr>
        <w:t>ws:start:WikiTextHeadingRule:64:&amp;lt;h3&amp;gt;</w:t>
      </w: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b/>
          <w:bCs/>
          <w:sz w:val="28"/>
          <w:szCs w:val="28"/>
          <w:lang w:val="en-US" w:eastAsia="ja-JP"/>
        </w:rPr>
        <w:t>ws:end:WikiTextHeadingRule:64 Literature and Film</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Literature based on 1–2 Samuel is very diverse, including John Dryden’s allegorical poem “Absalom and </w:t>
      </w:r>
      <w:proofErr w:type="spellStart"/>
      <w:r>
        <w:rPr>
          <w:rFonts w:ascii="Arial" w:hAnsi="Arial" w:cs="Arial"/>
          <w:sz w:val="26"/>
          <w:szCs w:val="26"/>
          <w:lang w:val="en-US" w:eastAsia="ja-JP"/>
        </w:rPr>
        <w:t>Achitophel</w:t>
      </w:r>
      <w:proofErr w:type="spellEnd"/>
      <w:r>
        <w:rPr>
          <w:rFonts w:ascii="Arial" w:hAnsi="Arial" w:cs="Arial"/>
          <w:sz w:val="26"/>
          <w:szCs w:val="26"/>
          <w:lang w:val="en-US" w:eastAsia="ja-JP"/>
        </w:rPr>
        <w:t xml:space="preserve">” (1681), Voltaire’s play </w:t>
      </w:r>
      <w:proofErr w:type="spellStart"/>
      <w:r>
        <w:rPr>
          <w:rFonts w:ascii="Arial" w:hAnsi="Arial" w:cs="Arial"/>
          <w:i/>
          <w:iCs/>
          <w:sz w:val="26"/>
          <w:szCs w:val="26"/>
          <w:lang w:val="en-US" w:eastAsia="ja-JP"/>
        </w:rPr>
        <w:t>Saül</w:t>
      </w:r>
      <w:proofErr w:type="spellEnd"/>
      <w:r>
        <w:rPr>
          <w:rFonts w:ascii="Arial" w:hAnsi="Arial" w:cs="Arial"/>
          <w:sz w:val="26"/>
          <w:szCs w:val="26"/>
          <w:lang w:val="en-US" w:eastAsia="ja-JP"/>
        </w:rPr>
        <w:t xml:space="preserve"> (1763), Stefan </w:t>
      </w:r>
      <w:proofErr w:type="spellStart"/>
      <w:r>
        <w:rPr>
          <w:rFonts w:ascii="Arial" w:hAnsi="Arial" w:cs="Arial"/>
          <w:sz w:val="26"/>
          <w:szCs w:val="26"/>
          <w:lang w:val="en-US" w:eastAsia="ja-JP"/>
        </w:rPr>
        <w:t>Heym’s</w:t>
      </w:r>
      <w:proofErr w:type="spellEnd"/>
      <w:r>
        <w:rPr>
          <w:rFonts w:ascii="Arial" w:hAnsi="Arial" w:cs="Arial"/>
          <w:sz w:val="26"/>
          <w:szCs w:val="26"/>
          <w:lang w:val="en-US" w:eastAsia="ja-JP"/>
        </w:rPr>
        <w:t xml:space="preserve"> satire </w:t>
      </w:r>
      <w:r>
        <w:rPr>
          <w:rFonts w:ascii="Arial" w:hAnsi="Arial" w:cs="Arial"/>
          <w:i/>
          <w:iCs/>
          <w:sz w:val="26"/>
          <w:szCs w:val="26"/>
          <w:lang w:val="en-US" w:eastAsia="ja-JP"/>
        </w:rPr>
        <w:t>The King David Report</w:t>
      </w:r>
      <w:r>
        <w:rPr>
          <w:rFonts w:ascii="Arial" w:hAnsi="Arial" w:cs="Arial"/>
          <w:sz w:val="26"/>
          <w:szCs w:val="26"/>
          <w:lang w:val="en-US" w:eastAsia="ja-JP"/>
        </w:rPr>
        <w:t xml:space="preserve"> (1973), Gene Edwards’ psychological drama </w:t>
      </w:r>
      <w:r>
        <w:rPr>
          <w:rFonts w:ascii="Arial" w:hAnsi="Arial" w:cs="Arial"/>
          <w:i/>
          <w:iCs/>
          <w:sz w:val="26"/>
          <w:szCs w:val="26"/>
          <w:lang w:val="en-US" w:eastAsia="ja-JP"/>
        </w:rPr>
        <w:t>A Tale of Three Kings: A Study in Brokenness</w:t>
      </w:r>
      <w:r>
        <w:rPr>
          <w:rFonts w:ascii="Arial" w:hAnsi="Arial" w:cs="Arial"/>
          <w:sz w:val="26"/>
          <w:szCs w:val="26"/>
          <w:lang w:val="en-US" w:eastAsia="ja-JP"/>
        </w:rPr>
        <w:t xml:space="preserve"> (1980), and Joseph Heller’s novel </w:t>
      </w:r>
      <w:r>
        <w:rPr>
          <w:rFonts w:ascii="Arial" w:hAnsi="Arial" w:cs="Arial"/>
          <w:i/>
          <w:iCs/>
          <w:sz w:val="26"/>
          <w:szCs w:val="26"/>
          <w:lang w:val="en-US" w:eastAsia="ja-JP"/>
        </w:rPr>
        <w:t>God Knows</w:t>
      </w:r>
      <w:r>
        <w:rPr>
          <w:rFonts w:ascii="Arial" w:hAnsi="Arial" w:cs="Arial"/>
          <w:sz w:val="26"/>
          <w:szCs w:val="26"/>
          <w:lang w:val="en-US" w:eastAsia="ja-JP"/>
        </w:rPr>
        <w:t xml:space="preserve"> (1984).</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Films depicting events from 1–2 Samuel include notably “David and Bathsheba” (1951), with Gregory Peck as King David, and “King David” (1985) with Richard Gere in the title role. NBC also produced a TV series called “Kings” in 2009, retelling the story of David.</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sz w:val="26"/>
          <w:szCs w:val="26"/>
          <w:lang w:val="en-US" w:eastAsia="ja-JP"/>
        </w:rPr>
        <w:t>ws:start:WikiTextHeadingRule:66:&amp;lt;h3&amp;gt;</w:t>
      </w:r>
    </w:p>
    <w:p w:rsidR="005327EC" w:rsidRDefault="005327EC" w:rsidP="005327EC">
      <w:pPr>
        <w:widowControl w:val="0"/>
        <w:autoSpaceDE w:val="0"/>
        <w:autoSpaceDN w:val="0"/>
        <w:adjustRightInd w:val="0"/>
        <w:rPr>
          <w:rFonts w:ascii="Arial" w:hAnsi="Arial" w:cs="Arial"/>
          <w:b/>
          <w:bCs/>
          <w:sz w:val="28"/>
          <w:szCs w:val="28"/>
          <w:lang w:val="en-US" w:eastAsia="ja-JP"/>
        </w:rPr>
      </w:pPr>
      <w:r>
        <w:rPr>
          <w:rFonts w:ascii="Arial" w:hAnsi="Arial" w:cs="Arial"/>
          <w:b/>
          <w:bCs/>
          <w:sz w:val="28"/>
          <w:szCs w:val="28"/>
          <w:lang w:val="en-US" w:eastAsia="ja-JP"/>
        </w:rPr>
        <w:t>ws:end:WikiTextHeadingRule:66 Politics and Military</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During the Carolingian Renaissance of the late 8th century CE, Charlemagne, the Holy Roman Emperor, adopted the nickname ‘David’ in court, after the biblical king. Similarly, early in the seventeenth century, King James I of England (VI of Scotland) argued that the words of the prophet Samuel in 1 Samuel 8:11-18 outlined the acceptable demands of a king on his people. John Dryden’s poem “Absalom and </w:t>
      </w:r>
      <w:proofErr w:type="spellStart"/>
      <w:r>
        <w:rPr>
          <w:rFonts w:ascii="Arial" w:hAnsi="Arial" w:cs="Arial"/>
          <w:sz w:val="26"/>
          <w:szCs w:val="26"/>
          <w:lang w:val="en-US" w:eastAsia="ja-JP"/>
        </w:rPr>
        <w:t>Achitophel</w:t>
      </w:r>
      <w:proofErr w:type="spellEnd"/>
      <w:r>
        <w:rPr>
          <w:rFonts w:ascii="Arial" w:hAnsi="Arial" w:cs="Arial"/>
          <w:sz w:val="26"/>
          <w:szCs w:val="26"/>
          <w:lang w:val="en-US" w:eastAsia="ja-JP"/>
        </w:rPr>
        <w:t xml:space="preserve">” was a pointed comment on late-seventeenth century politics, and similarly Stefan </w:t>
      </w:r>
      <w:proofErr w:type="spellStart"/>
      <w:r>
        <w:rPr>
          <w:rFonts w:ascii="Arial" w:hAnsi="Arial" w:cs="Arial"/>
          <w:sz w:val="26"/>
          <w:szCs w:val="26"/>
          <w:lang w:val="en-US" w:eastAsia="ja-JP"/>
        </w:rPr>
        <w:t>Heym’s</w:t>
      </w:r>
      <w:proofErr w:type="spellEnd"/>
      <w:r>
        <w:rPr>
          <w:rFonts w:ascii="Arial" w:hAnsi="Arial" w:cs="Arial"/>
          <w:sz w:val="26"/>
          <w:szCs w:val="26"/>
          <w:lang w:val="en-US" w:eastAsia="ja-JP"/>
        </w:rPr>
        <w:t xml:space="preserve"> book </w:t>
      </w:r>
      <w:r>
        <w:rPr>
          <w:rFonts w:ascii="Arial" w:hAnsi="Arial" w:cs="Arial"/>
          <w:i/>
          <w:iCs/>
          <w:sz w:val="26"/>
          <w:szCs w:val="26"/>
          <w:lang w:val="en-US" w:eastAsia="ja-JP"/>
        </w:rPr>
        <w:t>The King David Report</w:t>
      </w:r>
      <w:r>
        <w:rPr>
          <w:rFonts w:ascii="Arial" w:hAnsi="Arial" w:cs="Arial"/>
          <w:sz w:val="26"/>
          <w:szCs w:val="26"/>
          <w:lang w:val="en-US" w:eastAsia="ja-JP"/>
        </w:rPr>
        <w:t xml:space="preserve"> was a satire on government propaganda in the German Democratic Republic.</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The military tactics described in 1–2 Samuel have also inspired successful imitation, for example when the Ottoman Turks were defeated at the </w:t>
      </w:r>
      <w:proofErr w:type="spellStart"/>
      <w:r>
        <w:rPr>
          <w:rFonts w:ascii="Arial" w:hAnsi="Arial" w:cs="Arial"/>
          <w:sz w:val="26"/>
          <w:szCs w:val="26"/>
          <w:lang w:val="en-US" w:eastAsia="ja-JP"/>
        </w:rPr>
        <w:t>Michmash</w:t>
      </w:r>
      <w:proofErr w:type="spellEnd"/>
      <w:r>
        <w:rPr>
          <w:rFonts w:ascii="Arial" w:hAnsi="Arial" w:cs="Arial"/>
          <w:sz w:val="26"/>
          <w:szCs w:val="26"/>
          <w:lang w:val="en-US" w:eastAsia="ja-JP"/>
        </w:rPr>
        <w:t xml:space="preserve"> Pass on 13 February 1918 by a single British infantry company, following the strategy of Jonathan and his </w:t>
      </w:r>
      <w:proofErr w:type="spellStart"/>
      <w:r>
        <w:rPr>
          <w:rFonts w:ascii="Arial" w:hAnsi="Arial" w:cs="Arial"/>
          <w:sz w:val="26"/>
          <w:szCs w:val="26"/>
          <w:lang w:val="en-US" w:eastAsia="ja-JP"/>
        </w:rPr>
        <w:t>armour</w:t>
      </w:r>
      <w:proofErr w:type="spellEnd"/>
      <w:r>
        <w:rPr>
          <w:rFonts w:ascii="Arial" w:hAnsi="Arial" w:cs="Arial"/>
          <w:sz w:val="26"/>
          <w:szCs w:val="26"/>
          <w:lang w:val="en-US" w:eastAsia="ja-JP"/>
        </w:rPr>
        <w:t xml:space="preserve"> bearer from 1 Samuel 13–14.</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In the Six Day War (1967), when Israeli Defense Forces captured the Old City of (East) Jerusalem from Jordanian occupation, Israel was readily depicted in international media as “David” fighting the “Goliath” of hostile </w:t>
      </w:r>
      <w:proofErr w:type="spellStart"/>
      <w:r>
        <w:rPr>
          <w:rFonts w:ascii="Arial" w:hAnsi="Arial" w:cs="Arial"/>
          <w:sz w:val="26"/>
          <w:szCs w:val="26"/>
          <w:lang w:val="en-US" w:eastAsia="ja-JP"/>
        </w:rPr>
        <w:t>neighbouring</w:t>
      </w:r>
      <w:proofErr w:type="spellEnd"/>
      <w:r>
        <w:rPr>
          <w:rFonts w:ascii="Arial" w:hAnsi="Arial" w:cs="Arial"/>
          <w:sz w:val="26"/>
          <w:szCs w:val="26"/>
          <w:lang w:val="en-US" w:eastAsia="ja-JP"/>
        </w:rPr>
        <w:t xml:space="preserve"> Arab nations. By the time of the First and Second Palestinian Intifadas (1987–1993, 2000–2005), the balance of military capabilities had shifted to the point that it was common to find comparisons of Palestinian youth in Gaza and the disputed territories as “David” hurling stones at the Israeli “Goliath.”</w:t>
      </w:r>
    </w:p>
    <w:p w:rsidR="005327EC" w:rsidRDefault="005327EC" w:rsidP="005327EC">
      <w:pPr>
        <w:widowControl w:val="0"/>
        <w:autoSpaceDE w:val="0"/>
        <w:autoSpaceDN w:val="0"/>
        <w:adjustRightInd w:val="0"/>
        <w:rPr>
          <w:rFonts w:ascii="Arial" w:hAnsi="Arial" w:cs="Arial"/>
          <w:sz w:val="26"/>
          <w:szCs w:val="26"/>
          <w:lang w:val="en-US" w:eastAsia="ja-JP"/>
        </w:rPr>
      </w:pPr>
    </w:p>
    <w:p w:rsidR="005327EC" w:rsidRDefault="005327EC" w:rsidP="005327EC">
      <w:pPr>
        <w:widowControl w:val="0"/>
        <w:autoSpaceDE w:val="0"/>
        <w:autoSpaceDN w:val="0"/>
        <w:adjustRightInd w:val="0"/>
        <w:rPr>
          <w:rFonts w:ascii="Arial" w:hAnsi="Arial" w:cs="Arial"/>
          <w:b/>
          <w:bCs/>
          <w:sz w:val="34"/>
          <w:szCs w:val="34"/>
          <w:lang w:val="en-US" w:eastAsia="ja-JP"/>
        </w:rPr>
      </w:pPr>
      <w:r>
        <w:rPr>
          <w:rFonts w:ascii="Arial" w:hAnsi="Arial" w:cs="Arial"/>
          <w:sz w:val="26"/>
          <w:szCs w:val="26"/>
          <w:lang w:val="en-US" w:eastAsia="ja-JP"/>
        </w:rPr>
        <w:t>ws:start:WikiTextHeadingRule:68:&amp;lt;h2&amp;gt;</w:t>
      </w:r>
    </w:p>
    <w:p w:rsidR="005327EC" w:rsidRDefault="005327EC" w:rsidP="005327EC">
      <w:pPr>
        <w:widowControl w:val="0"/>
        <w:autoSpaceDE w:val="0"/>
        <w:autoSpaceDN w:val="0"/>
        <w:adjustRightInd w:val="0"/>
        <w:rPr>
          <w:rFonts w:ascii="Arial" w:hAnsi="Arial" w:cs="Arial"/>
          <w:b/>
          <w:bCs/>
          <w:sz w:val="34"/>
          <w:szCs w:val="34"/>
          <w:lang w:val="en-US" w:eastAsia="ja-JP"/>
        </w:rPr>
      </w:pPr>
      <w:r>
        <w:rPr>
          <w:rFonts w:ascii="Arial" w:hAnsi="Arial" w:cs="Arial"/>
          <w:b/>
          <w:bCs/>
          <w:sz w:val="34"/>
          <w:szCs w:val="34"/>
          <w:lang w:val="en-US" w:eastAsia="ja-JP"/>
        </w:rPr>
        <w:t>ws:end:WikiTextHeadingRule:68 Further Reading</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Alter, Robert. </w:t>
      </w:r>
      <w:r>
        <w:rPr>
          <w:rFonts w:ascii="Arial" w:hAnsi="Arial" w:cs="Arial"/>
          <w:i/>
          <w:iCs/>
          <w:sz w:val="26"/>
          <w:szCs w:val="26"/>
          <w:lang w:val="en-US" w:eastAsia="ja-JP"/>
        </w:rPr>
        <w:t>The David Story: A Translation with Commentary of 1 and 2 Samuel</w:t>
      </w:r>
      <w:r>
        <w:rPr>
          <w:rFonts w:ascii="Arial" w:hAnsi="Arial" w:cs="Arial"/>
          <w:sz w:val="26"/>
          <w:szCs w:val="26"/>
          <w:lang w:val="en-US" w:eastAsia="ja-JP"/>
        </w:rPr>
        <w:t>. New York: W. W. Norton &amp; Company, 1999.</w:t>
      </w:r>
    </w:p>
    <w:p w:rsidR="005327EC" w:rsidRDefault="005327EC" w:rsidP="005327EC">
      <w:pPr>
        <w:widowControl w:val="0"/>
        <w:autoSpaceDE w:val="0"/>
        <w:autoSpaceDN w:val="0"/>
        <w:adjustRightInd w:val="0"/>
        <w:rPr>
          <w:rFonts w:ascii="Arial" w:hAnsi="Arial" w:cs="Arial"/>
          <w:sz w:val="26"/>
          <w:szCs w:val="26"/>
          <w:lang w:val="en-US" w:eastAsia="ja-JP"/>
        </w:rPr>
      </w:pPr>
      <w:proofErr w:type="spellStart"/>
      <w:r>
        <w:rPr>
          <w:rFonts w:ascii="Arial" w:hAnsi="Arial" w:cs="Arial"/>
          <w:sz w:val="26"/>
          <w:szCs w:val="26"/>
          <w:lang w:val="en-US" w:eastAsia="ja-JP"/>
        </w:rPr>
        <w:t>Brueggemann</w:t>
      </w:r>
      <w:proofErr w:type="spellEnd"/>
      <w:r>
        <w:rPr>
          <w:rFonts w:ascii="Arial" w:hAnsi="Arial" w:cs="Arial"/>
          <w:sz w:val="26"/>
          <w:szCs w:val="26"/>
          <w:lang w:val="en-US" w:eastAsia="ja-JP"/>
        </w:rPr>
        <w:t xml:space="preserve">, Walter. </w:t>
      </w:r>
      <w:r>
        <w:rPr>
          <w:rFonts w:ascii="Arial" w:hAnsi="Arial" w:cs="Arial"/>
          <w:i/>
          <w:iCs/>
          <w:sz w:val="26"/>
          <w:szCs w:val="26"/>
          <w:lang w:val="en-US" w:eastAsia="ja-JP"/>
        </w:rPr>
        <w:t>David’s Truth in Israel’s Imagination and Memory</w:t>
      </w:r>
      <w:r>
        <w:rPr>
          <w:rFonts w:ascii="Arial" w:hAnsi="Arial" w:cs="Arial"/>
          <w:sz w:val="26"/>
          <w:szCs w:val="26"/>
          <w:lang w:val="en-US" w:eastAsia="ja-JP"/>
        </w:rPr>
        <w:t>. 2d ed. Minneapolis: Fortress, 2002.</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Gordon, Robert P. </w:t>
      </w:r>
      <w:r>
        <w:rPr>
          <w:rFonts w:ascii="Arial" w:hAnsi="Arial" w:cs="Arial"/>
          <w:i/>
          <w:iCs/>
          <w:sz w:val="26"/>
          <w:szCs w:val="26"/>
          <w:lang w:val="en-US" w:eastAsia="ja-JP"/>
        </w:rPr>
        <w:t>1 &amp; 2 Samuel: A Commentary</w:t>
      </w:r>
      <w:r>
        <w:rPr>
          <w:rFonts w:ascii="Arial" w:hAnsi="Arial" w:cs="Arial"/>
          <w:sz w:val="26"/>
          <w:szCs w:val="26"/>
          <w:lang w:val="en-US" w:eastAsia="ja-JP"/>
        </w:rPr>
        <w:t>. Exeter: Paternoster, 1986.</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Halpern, Baruch. </w:t>
      </w:r>
      <w:r>
        <w:rPr>
          <w:rFonts w:ascii="Arial" w:hAnsi="Arial" w:cs="Arial"/>
          <w:i/>
          <w:iCs/>
          <w:sz w:val="26"/>
          <w:szCs w:val="26"/>
          <w:lang w:val="en-US" w:eastAsia="ja-JP"/>
        </w:rPr>
        <w:t>David’s Secret Demons: Messiah, Murderer, Traitor, King</w:t>
      </w:r>
      <w:r>
        <w:rPr>
          <w:rFonts w:ascii="Arial" w:hAnsi="Arial" w:cs="Arial"/>
          <w:sz w:val="26"/>
          <w:szCs w:val="26"/>
          <w:lang w:val="en-US" w:eastAsia="ja-JP"/>
        </w:rPr>
        <w:t>. Cambridge: Eerdmans, 2001.</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Klein, Ralph W. </w:t>
      </w:r>
      <w:r>
        <w:rPr>
          <w:rFonts w:ascii="Arial" w:hAnsi="Arial" w:cs="Arial"/>
          <w:i/>
          <w:iCs/>
          <w:sz w:val="26"/>
          <w:szCs w:val="26"/>
          <w:lang w:val="en-US" w:eastAsia="ja-JP"/>
        </w:rPr>
        <w:t>1 Samuel</w:t>
      </w:r>
      <w:r>
        <w:rPr>
          <w:rFonts w:ascii="Arial" w:hAnsi="Arial" w:cs="Arial"/>
          <w:sz w:val="26"/>
          <w:szCs w:val="26"/>
          <w:lang w:val="en-US" w:eastAsia="ja-JP"/>
        </w:rPr>
        <w:t>. 2d ed. Word Biblical Commentary 10. Nashville: Thomas Nelson, 2008.</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McCarter, P. Kyle, Jr. </w:t>
      </w:r>
      <w:r>
        <w:rPr>
          <w:rFonts w:ascii="Arial" w:hAnsi="Arial" w:cs="Arial"/>
          <w:i/>
          <w:iCs/>
          <w:sz w:val="26"/>
          <w:szCs w:val="26"/>
          <w:lang w:val="en-US" w:eastAsia="ja-JP"/>
        </w:rPr>
        <w:t>I Samuel</w:t>
      </w:r>
      <w:r>
        <w:rPr>
          <w:rFonts w:ascii="Arial" w:hAnsi="Arial" w:cs="Arial"/>
          <w:sz w:val="26"/>
          <w:szCs w:val="26"/>
          <w:lang w:val="en-US" w:eastAsia="ja-JP"/>
        </w:rPr>
        <w:t>. Anchor Bible 8. Garden City: Doubleday, 1980.</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McCarter, P. Kyle, Jr. </w:t>
      </w:r>
      <w:r>
        <w:rPr>
          <w:rFonts w:ascii="Arial" w:hAnsi="Arial" w:cs="Arial"/>
          <w:i/>
          <w:iCs/>
          <w:sz w:val="26"/>
          <w:szCs w:val="26"/>
          <w:lang w:val="en-US" w:eastAsia="ja-JP"/>
        </w:rPr>
        <w:t>II Samuel</w:t>
      </w:r>
      <w:r>
        <w:rPr>
          <w:rFonts w:ascii="Arial" w:hAnsi="Arial" w:cs="Arial"/>
          <w:sz w:val="26"/>
          <w:szCs w:val="26"/>
          <w:lang w:val="en-US" w:eastAsia="ja-JP"/>
        </w:rPr>
        <w:t>. Anchor Bible 9. Garden City: Doubleday, 1984.</w:t>
      </w:r>
    </w:p>
    <w:p w:rsidR="005327EC" w:rsidRDefault="005327EC" w:rsidP="005327EC">
      <w:pPr>
        <w:widowControl w:val="0"/>
        <w:autoSpaceDE w:val="0"/>
        <w:autoSpaceDN w:val="0"/>
        <w:adjustRightInd w:val="0"/>
        <w:rPr>
          <w:rFonts w:ascii="Arial" w:hAnsi="Arial" w:cs="Arial"/>
          <w:sz w:val="26"/>
          <w:szCs w:val="26"/>
          <w:lang w:val="en-US" w:eastAsia="ja-JP"/>
        </w:rPr>
      </w:pPr>
      <w:proofErr w:type="spellStart"/>
      <w:r>
        <w:rPr>
          <w:rFonts w:ascii="Arial" w:hAnsi="Arial" w:cs="Arial"/>
          <w:sz w:val="26"/>
          <w:szCs w:val="26"/>
          <w:lang w:val="en-US" w:eastAsia="ja-JP"/>
        </w:rPr>
        <w:t>Rost</w:t>
      </w:r>
      <w:proofErr w:type="spellEnd"/>
      <w:r>
        <w:rPr>
          <w:rFonts w:ascii="Arial" w:hAnsi="Arial" w:cs="Arial"/>
          <w:sz w:val="26"/>
          <w:szCs w:val="26"/>
          <w:lang w:val="en-US" w:eastAsia="ja-JP"/>
        </w:rPr>
        <w:t xml:space="preserve">, Leonhard. </w:t>
      </w:r>
      <w:r>
        <w:rPr>
          <w:rFonts w:ascii="Arial" w:hAnsi="Arial" w:cs="Arial"/>
          <w:i/>
          <w:iCs/>
          <w:sz w:val="26"/>
          <w:szCs w:val="26"/>
          <w:lang w:val="en-US" w:eastAsia="ja-JP"/>
        </w:rPr>
        <w:t>The Succession to the Throne of David</w:t>
      </w:r>
      <w:r>
        <w:rPr>
          <w:rFonts w:ascii="Arial" w:hAnsi="Arial" w:cs="Arial"/>
          <w:sz w:val="26"/>
          <w:szCs w:val="26"/>
          <w:lang w:val="en-US" w:eastAsia="ja-JP"/>
        </w:rPr>
        <w:t xml:space="preserve">. Translated by Michael D. </w:t>
      </w:r>
      <w:proofErr w:type="spellStart"/>
      <w:r>
        <w:rPr>
          <w:rFonts w:ascii="Arial" w:hAnsi="Arial" w:cs="Arial"/>
          <w:sz w:val="26"/>
          <w:szCs w:val="26"/>
          <w:lang w:val="en-US" w:eastAsia="ja-JP"/>
        </w:rPr>
        <w:t>Rutter</w:t>
      </w:r>
      <w:proofErr w:type="spellEnd"/>
      <w:r>
        <w:rPr>
          <w:rFonts w:ascii="Arial" w:hAnsi="Arial" w:cs="Arial"/>
          <w:sz w:val="26"/>
          <w:szCs w:val="26"/>
          <w:lang w:val="en-US" w:eastAsia="ja-JP"/>
        </w:rPr>
        <w:t xml:space="preserve"> and David M. Gunn. Sheffield: Almond, 1982.</w:t>
      </w:r>
    </w:p>
    <w:p w:rsidR="005327EC" w:rsidRDefault="005327EC" w:rsidP="005327EC">
      <w:pPr>
        <w:widowControl w:val="0"/>
        <w:autoSpaceDE w:val="0"/>
        <w:autoSpaceDN w:val="0"/>
        <w:adjustRightInd w:val="0"/>
        <w:rPr>
          <w:rFonts w:ascii="Arial" w:hAnsi="Arial" w:cs="Arial"/>
          <w:sz w:val="26"/>
          <w:szCs w:val="26"/>
          <w:lang w:val="en-US" w:eastAsia="ja-JP"/>
        </w:rPr>
      </w:pPr>
      <w:r>
        <w:rPr>
          <w:rFonts w:ascii="Arial" w:hAnsi="Arial" w:cs="Arial"/>
          <w:sz w:val="26"/>
          <w:szCs w:val="26"/>
          <w:lang w:val="en-US" w:eastAsia="ja-JP"/>
        </w:rPr>
        <w:t xml:space="preserve">Tsumura, David Toshio. </w:t>
      </w:r>
      <w:r>
        <w:rPr>
          <w:rFonts w:ascii="Arial" w:hAnsi="Arial" w:cs="Arial"/>
          <w:i/>
          <w:iCs/>
          <w:sz w:val="26"/>
          <w:szCs w:val="26"/>
          <w:lang w:val="en-US" w:eastAsia="ja-JP"/>
        </w:rPr>
        <w:t>The First Book of Samuel</w:t>
      </w:r>
      <w:r>
        <w:rPr>
          <w:rFonts w:ascii="Arial" w:hAnsi="Arial" w:cs="Arial"/>
          <w:sz w:val="26"/>
          <w:szCs w:val="26"/>
          <w:lang w:val="en-US" w:eastAsia="ja-JP"/>
        </w:rPr>
        <w:t>. New International Commentary on the Old Testament. Grand Rapids: Eerdmans, 2007.</w:t>
      </w:r>
    </w:p>
    <w:p w:rsidR="005327EC" w:rsidRDefault="005327EC" w:rsidP="005327EC">
      <w:pPr>
        <w:widowControl w:val="0"/>
        <w:autoSpaceDE w:val="0"/>
        <w:autoSpaceDN w:val="0"/>
        <w:adjustRightInd w:val="0"/>
        <w:rPr>
          <w:rFonts w:ascii="Arial" w:hAnsi="Arial" w:cs="Arial"/>
          <w:sz w:val="28"/>
          <w:szCs w:val="28"/>
          <w:lang w:val="en-US" w:eastAsia="ja-JP"/>
        </w:rPr>
      </w:pPr>
      <w:r>
        <w:rPr>
          <w:rFonts w:ascii="Arial" w:hAnsi="Arial" w:cs="Arial"/>
          <w:sz w:val="28"/>
          <w:szCs w:val="28"/>
          <w:lang w:val="en-US" w:eastAsia="ja-JP"/>
        </w:rPr>
        <w:t>user-1443114100</w:t>
      </w:r>
    </w:p>
    <w:p w:rsidR="005327EC" w:rsidRDefault="005327EC" w:rsidP="005327EC">
      <w:pPr>
        <w:widowControl w:val="0"/>
        <w:autoSpaceDE w:val="0"/>
        <w:autoSpaceDN w:val="0"/>
        <w:adjustRightInd w:val="0"/>
        <w:rPr>
          <w:rFonts w:ascii="Arial" w:hAnsi="Arial" w:cs="Arial"/>
          <w:sz w:val="28"/>
          <w:szCs w:val="28"/>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p>
    <w:p w:rsidR="005327EC" w:rsidRDefault="005327EC" w:rsidP="005327EC">
      <w:pPr>
        <w:widowControl w:val="0"/>
        <w:autoSpaceDE w:val="0"/>
        <w:autoSpaceDN w:val="0"/>
        <w:adjustRightInd w:val="0"/>
        <w:rPr>
          <w:rFonts w:ascii="Arial" w:hAnsi="Arial" w:cs="Arial"/>
          <w:sz w:val="28"/>
          <w:szCs w:val="28"/>
          <w:lang w:val="en-US" w:eastAsia="ja-JP"/>
        </w:rPr>
      </w:pPr>
      <w:r>
        <w:rPr>
          <w:rFonts w:ascii="Times" w:hAnsi="Times" w:cs="Times"/>
          <w:sz w:val="28"/>
          <w:szCs w:val="28"/>
          <w:lang w:val="en-US" w:eastAsia="ja-JP"/>
        </w:rPr>
        <w:t>&lt;h2&gt;</w:t>
      </w:r>
      <w:proofErr w:type="spellStart"/>
      <w:r>
        <w:rPr>
          <w:rFonts w:ascii="Times" w:hAnsi="Times" w:cs="Times"/>
          <w:sz w:val="28"/>
          <w:szCs w:val="28"/>
          <w:lang w:val="en-US" w:eastAsia="ja-JP"/>
        </w:rPr>
        <w:t>Javascript</w:t>
      </w:r>
      <w:proofErr w:type="spellEnd"/>
      <w:r>
        <w:rPr>
          <w:rFonts w:ascii="Times" w:hAnsi="Times" w:cs="Times"/>
          <w:sz w:val="28"/>
          <w:szCs w:val="28"/>
          <w:lang w:val="en-US" w:eastAsia="ja-JP"/>
        </w:rPr>
        <w:t xml:space="preserve"> Required&lt;/h2&gt; &lt;p&gt;You need to enable </w:t>
      </w:r>
      <w:proofErr w:type="spellStart"/>
      <w:r>
        <w:rPr>
          <w:rFonts w:ascii="Times" w:hAnsi="Times" w:cs="Times"/>
          <w:sz w:val="28"/>
          <w:szCs w:val="28"/>
          <w:lang w:val="en-US" w:eastAsia="ja-JP"/>
        </w:rPr>
        <w:t>Javascript</w:t>
      </w:r>
      <w:proofErr w:type="spellEnd"/>
      <w:r>
        <w:rPr>
          <w:rFonts w:ascii="Times" w:hAnsi="Times" w:cs="Times"/>
          <w:sz w:val="28"/>
          <w:szCs w:val="28"/>
          <w:lang w:val="en-US" w:eastAsia="ja-JP"/>
        </w:rPr>
        <w:t xml:space="preserve"> in your browser to edit pages.&lt;/p&gt;</w:t>
      </w:r>
    </w:p>
    <w:p w:rsidR="005327EC" w:rsidRDefault="005327EC" w:rsidP="005327EC">
      <w:pPr>
        <w:widowControl w:val="0"/>
        <w:autoSpaceDE w:val="0"/>
        <w:autoSpaceDN w:val="0"/>
        <w:adjustRightInd w:val="0"/>
        <w:rPr>
          <w:rFonts w:ascii="Helvetica Neue" w:hAnsi="Helvetica Neue" w:cs="Helvetica Neue"/>
          <w:color w:val="262626"/>
          <w:sz w:val="28"/>
          <w:szCs w:val="28"/>
          <w:lang w:val="en-US" w:eastAsia="ja-JP"/>
        </w:rPr>
      </w:pPr>
    </w:p>
    <w:p w:rsidR="005327EC" w:rsidRDefault="005327EC" w:rsidP="005327EC">
      <w:pPr>
        <w:widowControl w:val="0"/>
        <w:autoSpaceDE w:val="0"/>
        <w:autoSpaceDN w:val="0"/>
        <w:adjustRightInd w:val="0"/>
        <w:rPr>
          <w:rFonts w:ascii="Helvetica Neue" w:hAnsi="Helvetica Neue" w:cs="Helvetica Neue"/>
          <w:color w:val="262626"/>
          <w:sz w:val="28"/>
          <w:szCs w:val="28"/>
          <w:lang w:val="en-US" w:eastAsia="ja-JP"/>
        </w:rPr>
      </w:pPr>
    </w:p>
    <w:p w:rsidR="008E1844" w:rsidRDefault="008E1844">
      <w:bookmarkStart w:id="0" w:name="_GoBack"/>
      <w:bookmarkEnd w:id="0"/>
    </w:p>
    <w:sectPr w:rsidR="008E1844" w:rsidSect="00766696">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80000067"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embedSystemFonts/>
  <w:proofState w:spelling="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7EC"/>
    <w:rsid w:val="005327EC"/>
    <w:rsid w:val="008E18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4183E81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sots-ot.wikispaces.com/Saul" TargetMode="External"/><Relationship Id="rId14" Type="http://schemas.openxmlformats.org/officeDocument/2006/relationships/hyperlink" Target="http://sots-ot.wikispaces.com/Septuagint" TargetMode="External"/><Relationship Id="rId15" Type="http://schemas.openxmlformats.org/officeDocument/2006/relationships/hyperlink" Target="http://sots-ot.wikispaces.com/CE+and+BCE" TargetMode="External"/><Relationship Id="rId16" Type="http://schemas.openxmlformats.org/officeDocument/2006/relationships/hyperlink" Target="http://sots-ot.wikispaces.com/1%E2%80%932+Kings" TargetMode="External"/><Relationship Id="rId17" Type="http://schemas.openxmlformats.org/officeDocument/2006/relationships/hyperlink" Target="http://sots-ot.wikispaces.com/Origen" TargetMode="External"/><Relationship Id="rId18" Type="http://schemas.openxmlformats.org/officeDocument/2006/relationships/hyperlink" Target="http://sots-ot.wikispaces.com/Talmud" TargetMode="External"/><Relationship Id="rId19" Type="http://schemas.openxmlformats.org/officeDocument/2006/relationships/hyperlink" Target="http://sots-ot.wikispaces.com/Josephus" TargetMode="External"/><Relationship Id="rId50" Type="http://schemas.openxmlformats.org/officeDocument/2006/relationships/hyperlink" Target="https://en.wikipedia.org/wiki/Bede" TargetMode="External"/><Relationship Id="rId51" Type="http://schemas.openxmlformats.org/officeDocument/2006/relationships/hyperlink" Target="https://en.wikipedia.org/wiki/Rashi" TargetMode="External"/><Relationship Id="rId52" Type="http://schemas.openxmlformats.org/officeDocument/2006/relationships/hyperlink" Target="https://en.wikipedia.org/wiki/Hugh_of_Saint_Victor" TargetMode="External"/><Relationship Id="rId53" Type="http://schemas.openxmlformats.org/officeDocument/2006/relationships/hyperlink" Target="https://en.wikipedia.org/wiki/Nicholas_of_Lyra" TargetMode="External"/><Relationship Id="rId54" Type="http://schemas.openxmlformats.org/officeDocument/2006/relationships/hyperlink" Target="http://www.newworldencyclopedia.org/entry/Cardinal_Cajetan" TargetMode="External"/><Relationship Id="rId55" Type="http://schemas.openxmlformats.org/officeDocument/2006/relationships/hyperlink" Target="https://en.wikipedia.org/wiki/John_Calvin" TargetMode="External"/><Relationship Id="rId56" Type="http://schemas.openxmlformats.org/officeDocument/2006/relationships/fontTable" Target="fontTable.xml"/><Relationship Id="rId57" Type="http://schemas.openxmlformats.org/officeDocument/2006/relationships/theme" Target="theme/theme1.xml"/><Relationship Id="rId40" Type="http://schemas.openxmlformats.org/officeDocument/2006/relationships/hyperlink" Target="http://sots-ot.wikispaces.com/Dead+Sea+Scrolls" TargetMode="External"/><Relationship Id="rId41" Type="http://schemas.openxmlformats.org/officeDocument/2006/relationships/hyperlink" Target="http://sots-ot.wikispaces.com/Mesha+Stele" TargetMode="External"/><Relationship Id="rId42" Type="http://schemas.openxmlformats.org/officeDocument/2006/relationships/hyperlink" Target="http://sots-ot.wikispaces.com/1%E2%80%932+Samuel#Contents" TargetMode="External"/><Relationship Id="rId43" Type="http://schemas.openxmlformats.org/officeDocument/2006/relationships/hyperlink" Target="http://sots-ot.wikispaces.com/Eschatology" TargetMode="External"/><Relationship Id="rId44" Type="http://schemas.openxmlformats.org/officeDocument/2006/relationships/hyperlink" Target="http://sots-ot.wikispaces.com/1%E2%80%932+Samuel#Name" TargetMode="External"/><Relationship Id="rId45" Type="http://schemas.openxmlformats.org/officeDocument/2006/relationships/hyperlink" Target="http://sots-ot.wikispaces.com/1%E2%80%932+Samuel#Source%20material" TargetMode="External"/><Relationship Id="rId46" Type="http://schemas.openxmlformats.org/officeDocument/2006/relationships/hyperlink" Target="http://sots-ot.wikispaces.com/%27Masoretic+Text%27" TargetMode="External"/><Relationship Id="rId47" Type="http://schemas.openxmlformats.org/officeDocument/2006/relationships/hyperlink" Target="http://sots-ot.wikispaces.com/Qumran" TargetMode="External"/><Relationship Id="rId48" Type="http://schemas.openxmlformats.org/officeDocument/2006/relationships/hyperlink" Target="http://sots-ot.wikispaces.com/Hebrew" TargetMode="External"/><Relationship Id="rId49" Type="http://schemas.openxmlformats.org/officeDocument/2006/relationships/hyperlink" Target="https://en.wikipedia.org/wiki/John_Chrysostom"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ots-ot.wikispaces.com/Israel" TargetMode="External"/><Relationship Id="rId7" Type="http://schemas.openxmlformats.org/officeDocument/2006/relationships/hyperlink" Target="http://sots-ot.wikispaces.com/Jerusalem" TargetMode="External"/><Relationship Id="rId8" Type="http://schemas.openxmlformats.org/officeDocument/2006/relationships/hyperlink" Target="http://sots-ot.wikispaces.com/Messiah" TargetMode="External"/><Relationship Id="rId9" Type="http://schemas.openxmlformats.org/officeDocument/2006/relationships/hyperlink" Target="http://sots-ot.wikispaces.com/David" TargetMode="External"/><Relationship Id="rId30" Type="http://schemas.openxmlformats.org/officeDocument/2006/relationships/hyperlink" Target="http://sots-ot.wikispaces.com/Ammon" TargetMode="External"/><Relationship Id="rId31" Type="http://schemas.openxmlformats.org/officeDocument/2006/relationships/hyperlink" Target="http://sots-ot.wikispaces.com/Canaan" TargetMode="External"/><Relationship Id="rId32" Type="http://schemas.openxmlformats.org/officeDocument/2006/relationships/hyperlink" Target="http://sots-ot.wikispaces.com/1%E2%80%932+Chronicles" TargetMode="External"/><Relationship Id="rId33" Type="http://schemas.openxmlformats.org/officeDocument/2006/relationships/hyperlink" Target="http://sots-ot.wikispaces.com/Documentary+Hypothesis" TargetMode="External"/><Relationship Id="rId34" Type="http://schemas.openxmlformats.org/officeDocument/2006/relationships/hyperlink" Target="http://sots-ot.wikispaces.com/CE+and+BCE" TargetMode="External"/><Relationship Id="rId35" Type="http://schemas.openxmlformats.org/officeDocument/2006/relationships/hyperlink" Target="http://sots-ot.wikispaces.com/Deuteronomy" TargetMode="External"/><Relationship Id="rId36" Type="http://schemas.openxmlformats.org/officeDocument/2006/relationships/hyperlink" Target="http://sots-ot.wikispaces.com/Joshua" TargetMode="External"/><Relationship Id="rId37" Type="http://schemas.openxmlformats.org/officeDocument/2006/relationships/hyperlink" Target="http://sots-ot.wikispaces.com/Judges" TargetMode="External"/><Relationship Id="rId38" Type="http://schemas.openxmlformats.org/officeDocument/2006/relationships/hyperlink" Target="http://sots-ot.wikispaces.com/Persia" TargetMode="External"/><Relationship Id="rId39" Type="http://schemas.openxmlformats.org/officeDocument/2006/relationships/hyperlink" Target="http://sots-ot.wikispaces.com/Greece" TargetMode="External"/><Relationship Id="rId20" Type="http://schemas.openxmlformats.org/officeDocument/2006/relationships/hyperlink" Target="http://sots-ot.wikispaces.com/Vulgate" TargetMode="External"/><Relationship Id="rId21" Type="http://schemas.openxmlformats.org/officeDocument/2006/relationships/hyperlink" Target="http://sots-ot.wikispaces.com/Hebrew" TargetMode="External"/><Relationship Id="rId22" Type="http://schemas.openxmlformats.org/officeDocument/2006/relationships/hyperlink" Target="http://sots-ot.wikispaces.com/Tribes+of+Israel" TargetMode="External"/><Relationship Id="rId23" Type="http://schemas.openxmlformats.org/officeDocument/2006/relationships/hyperlink" Target="http://sots-ot.wikispaces.com/Ruth" TargetMode="External"/><Relationship Id="rId24" Type="http://schemas.openxmlformats.org/officeDocument/2006/relationships/hyperlink" Target="http://sots-ot.wikispaces.com/Solomon" TargetMode="External"/><Relationship Id="rId25" Type="http://schemas.openxmlformats.org/officeDocument/2006/relationships/hyperlink" Target="http://sots-ot.wikispaces.com/Shiloh" TargetMode="External"/><Relationship Id="rId26" Type="http://schemas.openxmlformats.org/officeDocument/2006/relationships/hyperlink" Target="http://sots-ot.wikispaces.com/Philistines" TargetMode="External"/><Relationship Id="rId27" Type="http://schemas.openxmlformats.org/officeDocument/2006/relationships/hyperlink" Target="http://sots-ot.wikispaces.com/Ark+of+the+Covenant" TargetMode="External"/><Relationship Id="rId28" Type="http://schemas.openxmlformats.org/officeDocument/2006/relationships/hyperlink" Target="http://sots-ot.wikispaces.com/Saul" TargetMode="External"/><Relationship Id="rId29" Type="http://schemas.openxmlformats.org/officeDocument/2006/relationships/hyperlink" Target="http://sots-ot.wikispaces.com/Tribes+of+Israel" TargetMode="External"/><Relationship Id="rId10" Type="http://schemas.openxmlformats.org/officeDocument/2006/relationships/hyperlink" Target="http://sots-ot.wikispaces.com/Psalms" TargetMode="External"/><Relationship Id="rId11" Type="http://schemas.openxmlformats.org/officeDocument/2006/relationships/hyperlink" Target="http://sots-ot.wikispaces.com/1%E2%80%932+Samuel#Date%20and%20authorship" TargetMode="External"/><Relationship Id="rId12" Type="http://schemas.openxmlformats.org/officeDocument/2006/relationships/hyperlink" Target="http://sots-ot.wikispaces.com/Rabbinic+Bib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6410</Words>
  <Characters>36542</Characters>
  <Application>Microsoft Macintosh Word</Application>
  <DocSecurity>0</DocSecurity>
  <Lines>304</Lines>
  <Paragraphs>85</Paragraphs>
  <ScaleCrop>false</ScaleCrop>
  <Company/>
  <LinksUpToDate>false</LinksUpToDate>
  <CharactersWithSpaces>42867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 Houston</dc:creator>
  <cp:keywords/>
  <dc:description/>
  <cp:lastModifiedBy>Walter Houston</cp:lastModifiedBy>
  <cp:revision>1</cp:revision>
  <dcterms:created xsi:type="dcterms:W3CDTF">2015-09-24T19:18:00Z</dcterms:created>
  <dcterms:modified xsi:type="dcterms:W3CDTF">2015-09-24T19:20:00Z</dcterms:modified>
</cp:coreProperties>
</file>